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38E8" w14:textId="5834F87E" w:rsidR="00280DD1" w:rsidRDefault="001C7608" w:rsidP="00280DD1">
      <w:pPr>
        <w:pStyle w:val="3GPPHeader"/>
        <w:spacing w:after="60"/>
        <w:rPr>
          <w:sz w:val="32"/>
          <w:szCs w:val="32"/>
          <w:highlight w:val="yellow"/>
        </w:rPr>
      </w:pPr>
      <w:r>
        <w:t xml:space="preserve">3GPP TSG-RAN WG2 </w:t>
      </w:r>
      <w:r w:rsidR="00AC12F6">
        <w:t>#107</w:t>
      </w:r>
      <w:r w:rsidR="00280DD1">
        <w:tab/>
      </w:r>
      <w:proofErr w:type="spellStart"/>
      <w:r w:rsidR="00280DD1">
        <w:rPr>
          <w:sz w:val="32"/>
          <w:szCs w:val="32"/>
        </w:rPr>
        <w:t>Tdoc</w:t>
      </w:r>
      <w:proofErr w:type="spellEnd"/>
      <w:r w:rsidR="00280DD1">
        <w:rPr>
          <w:sz w:val="32"/>
          <w:szCs w:val="32"/>
        </w:rPr>
        <w:t xml:space="preserve"> </w:t>
      </w:r>
      <w:r w:rsidR="005E0B10" w:rsidRPr="005E0B10">
        <w:rPr>
          <w:sz w:val="32"/>
          <w:szCs w:val="32"/>
        </w:rPr>
        <w:t>R2-19089</w:t>
      </w:r>
      <w:r w:rsidR="00DA26E8">
        <w:rPr>
          <w:sz w:val="32"/>
          <w:szCs w:val="32"/>
        </w:rPr>
        <w:t>71</w:t>
      </w:r>
    </w:p>
    <w:p w14:paraId="6D570E3F" w14:textId="10D7D788" w:rsidR="00280DD1" w:rsidRDefault="00AC12F6" w:rsidP="00280DD1">
      <w:pPr>
        <w:pStyle w:val="3GPPHeader"/>
      </w:pPr>
      <w:r>
        <w:t>Prague</w:t>
      </w:r>
      <w:r w:rsidR="00280DD1">
        <w:t xml:space="preserve">, </w:t>
      </w:r>
      <w:r w:rsidRPr="00AC12F6">
        <w:t>Czech Republic</w:t>
      </w:r>
      <w:r w:rsidR="00280DD1">
        <w:t>, 2</w:t>
      </w:r>
      <w:r>
        <w:t>6</w:t>
      </w:r>
      <w:r>
        <w:rPr>
          <w:vertAlign w:val="superscript"/>
        </w:rPr>
        <w:t>th</w:t>
      </w:r>
      <w:r w:rsidR="00F22872">
        <w:rPr>
          <w:vertAlign w:val="superscript"/>
        </w:rPr>
        <w:t xml:space="preserve"> </w:t>
      </w:r>
      <w:r w:rsidR="00F22872">
        <w:t xml:space="preserve">- </w:t>
      </w:r>
      <w:r>
        <w:t>30</w:t>
      </w:r>
      <w:r w:rsidR="001C7608" w:rsidRPr="001C7608">
        <w:rPr>
          <w:vertAlign w:val="superscript"/>
        </w:rPr>
        <w:t>th</w:t>
      </w:r>
      <w:r w:rsidR="001C7608">
        <w:t xml:space="preserve"> </w:t>
      </w:r>
      <w:r>
        <w:t>Aug</w:t>
      </w:r>
      <w:r w:rsidR="00280DD1">
        <w:t xml:space="preserve"> 201</w:t>
      </w:r>
      <w:r>
        <w:t>9</w:t>
      </w:r>
    </w:p>
    <w:p w14:paraId="3FCA6B5E" w14:textId="77777777" w:rsidR="00E90E49" w:rsidRPr="00CE0424" w:rsidRDefault="00E90E49" w:rsidP="00357380">
      <w:pPr>
        <w:pStyle w:val="3GPPHeader"/>
      </w:pPr>
    </w:p>
    <w:p w14:paraId="5385BEF4" w14:textId="36B17A63" w:rsidR="00E90E49" w:rsidRPr="007F50DD" w:rsidRDefault="00E90E49" w:rsidP="00311702">
      <w:pPr>
        <w:pStyle w:val="3GPPHeader"/>
        <w:rPr>
          <w:sz w:val="22"/>
          <w:szCs w:val="22"/>
        </w:rPr>
      </w:pPr>
      <w:r w:rsidRPr="00DE1CC0">
        <w:rPr>
          <w:sz w:val="22"/>
          <w:szCs w:val="22"/>
          <w:lang w:val="en-US"/>
        </w:rPr>
        <w:t>Agenda Item:</w:t>
      </w:r>
      <w:r w:rsidRPr="00DE1CC0">
        <w:rPr>
          <w:sz w:val="22"/>
          <w:szCs w:val="22"/>
          <w:lang w:val="en-US"/>
        </w:rPr>
        <w:tab/>
      </w:r>
      <w:r w:rsidR="007D268E" w:rsidRPr="004F41B5">
        <w:rPr>
          <w:sz w:val="22"/>
          <w:szCs w:val="22"/>
          <w:lang w:val="en-US"/>
        </w:rPr>
        <w:t>12.3.2.1</w:t>
      </w:r>
      <w:r w:rsidR="007D268E">
        <w:rPr>
          <w:sz w:val="22"/>
          <w:szCs w:val="22"/>
          <w:lang w:val="en-US"/>
        </w:rPr>
        <w:t xml:space="preserve"> </w:t>
      </w:r>
      <w:r w:rsidR="007D268E" w:rsidRPr="004F41B5">
        <w:rPr>
          <w:sz w:val="22"/>
          <w:szCs w:val="22"/>
          <w:lang w:val="en-US"/>
        </w:rPr>
        <w:t>UL handling for DAPS-RUDI</w:t>
      </w:r>
    </w:p>
    <w:p w14:paraId="4CFB6D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B55EA" w14:textId="2B4A5183" w:rsidR="00E90E49" w:rsidRPr="00CE0424" w:rsidRDefault="003D3C45" w:rsidP="00311702">
      <w:pPr>
        <w:pStyle w:val="3GPPHeader"/>
        <w:rPr>
          <w:sz w:val="22"/>
          <w:szCs w:val="22"/>
        </w:rPr>
      </w:pPr>
      <w:r>
        <w:rPr>
          <w:sz w:val="22"/>
          <w:szCs w:val="22"/>
        </w:rPr>
        <w:t>Title:</w:t>
      </w:r>
      <w:r w:rsidR="00E90E49" w:rsidRPr="00CE0424">
        <w:rPr>
          <w:sz w:val="22"/>
          <w:szCs w:val="22"/>
        </w:rPr>
        <w:tab/>
      </w:r>
      <w:r w:rsidR="003E6BA8" w:rsidRPr="003E6BA8">
        <w:rPr>
          <w:sz w:val="22"/>
          <w:szCs w:val="22"/>
        </w:rPr>
        <w:t>Uplink handling during handover</w:t>
      </w:r>
      <w:r w:rsidR="000D4267">
        <w:rPr>
          <w:sz w:val="22"/>
          <w:szCs w:val="22"/>
        </w:rPr>
        <w:t xml:space="preserve"> </w:t>
      </w:r>
      <w:r w:rsidR="000D4267" w:rsidRPr="00A67EB4">
        <w:rPr>
          <w:lang w:val="en-US"/>
        </w:rPr>
        <w:t>with</w:t>
      </w:r>
      <w:r w:rsidR="000D4267">
        <w:rPr>
          <w:lang w:val="en-US"/>
        </w:rPr>
        <w:t xml:space="preserve"> simultaneous connectivity</w:t>
      </w:r>
    </w:p>
    <w:p w14:paraId="363BE32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E6BA8">
        <w:rPr>
          <w:sz w:val="22"/>
          <w:szCs w:val="22"/>
        </w:rPr>
        <w:t>Discussion, Decision</w:t>
      </w:r>
    </w:p>
    <w:p w14:paraId="673CB079" w14:textId="1B638C12" w:rsidR="00C24345" w:rsidRDefault="00E90E49" w:rsidP="00A2052C">
      <w:pPr>
        <w:pStyle w:val="Heading1"/>
      </w:pPr>
      <w:r w:rsidRPr="00CE0424">
        <w:t>Introduction</w:t>
      </w:r>
    </w:p>
    <w:p w14:paraId="55014550" w14:textId="3A6F97E5" w:rsidR="00A67EB4" w:rsidRDefault="00A67EB4" w:rsidP="00A67EB4">
      <w:pPr>
        <w:rPr>
          <w:lang w:val="en-US"/>
        </w:rPr>
      </w:pPr>
      <w:r w:rsidRPr="00A67EB4">
        <w:rPr>
          <w:lang w:val="en-US"/>
        </w:rPr>
        <w:t>In RAN2#106 in Reno, uplink handling d</w:t>
      </w:r>
      <w:r>
        <w:rPr>
          <w:lang w:val="en-US"/>
        </w:rPr>
        <w:t>uri</w:t>
      </w:r>
      <w:r w:rsidRPr="00A67EB4">
        <w:rPr>
          <w:lang w:val="en-US"/>
        </w:rPr>
        <w:t xml:space="preserve">ng </w:t>
      </w:r>
      <w:r>
        <w:rPr>
          <w:lang w:val="en-US"/>
        </w:rPr>
        <w:t xml:space="preserve">handover </w:t>
      </w:r>
      <w:r w:rsidRPr="00A67EB4">
        <w:rPr>
          <w:lang w:val="en-US"/>
        </w:rPr>
        <w:t>with</w:t>
      </w:r>
      <w:r>
        <w:rPr>
          <w:lang w:val="en-US"/>
        </w:rPr>
        <w:t xml:space="preserve"> simultaneous connectivity was discussed both for NR and LTE and the following was agreed</w:t>
      </w:r>
      <w:r w:rsidR="00354715">
        <w:rPr>
          <w:lang w:val="en-US"/>
        </w:rPr>
        <w:t xml:space="preserve"> </w:t>
      </w:r>
      <w:r w:rsidR="00354715">
        <w:rPr>
          <w:lang w:val="en-US"/>
        </w:rPr>
        <w:fldChar w:fldCharType="begin"/>
      </w:r>
      <w:r w:rsidR="00354715">
        <w:rPr>
          <w:lang w:val="en-US"/>
        </w:rPr>
        <w:instrText xml:space="preserve"> REF _Ref174151459 \r \h </w:instrText>
      </w:r>
      <w:r w:rsidR="00354715">
        <w:rPr>
          <w:lang w:val="en-US"/>
        </w:rPr>
      </w:r>
      <w:r w:rsidR="00354715">
        <w:rPr>
          <w:lang w:val="en-US"/>
        </w:rPr>
        <w:fldChar w:fldCharType="separate"/>
      </w:r>
      <w:r w:rsidR="00354715">
        <w:rPr>
          <w:lang w:val="en-US"/>
        </w:rPr>
        <w:t>[1]</w:t>
      </w:r>
      <w:r w:rsidR="00354715">
        <w:rPr>
          <w:lang w:val="en-US"/>
        </w:rPr>
        <w:fldChar w:fldCharType="end"/>
      </w:r>
      <w:r>
        <w:rPr>
          <w:lang w:val="en-US"/>
        </w:rPr>
        <w:t>.</w:t>
      </w:r>
    </w:p>
    <w:p w14:paraId="49ACBFFF" w14:textId="77777777" w:rsidR="00A67EB4" w:rsidRDefault="00A67EB4" w:rsidP="00A67EB4">
      <w:pPr>
        <w:rPr>
          <w:lang w:val="en-US"/>
        </w:rPr>
      </w:pPr>
      <w:r>
        <w:rPr>
          <w:lang w:val="en-US"/>
        </w:rPr>
        <w:t>LTE:</w:t>
      </w:r>
    </w:p>
    <w:p w14:paraId="71D20904" w14:textId="77777777" w:rsidR="00A67EB4" w:rsidRDefault="00A67EB4" w:rsidP="00A67EB4">
      <w:pPr>
        <w:pStyle w:val="Doc-text2"/>
        <w:pBdr>
          <w:top w:val="single" w:sz="4" w:space="1" w:color="auto"/>
          <w:left w:val="single" w:sz="4" w:space="4" w:color="auto"/>
          <w:bottom w:val="single" w:sz="4" w:space="1" w:color="auto"/>
          <w:right w:val="single" w:sz="4" w:space="4" w:color="auto"/>
        </w:pBdr>
      </w:pPr>
      <w:r>
        <w:t>Agreements</w:t>
      </w:r>
    </w:p>
    <w:p w14:paraId="21B0D7D7" w14:textId="77777777" w:rsidR="00A67EB4" w:rsidRDefault="00A67EB4" w:rsidP="00A67EB4">
      <w:pPr>
        <w:pStyle w:val="Doc-text2"/>
        <w:pBdr>
          <w:top w:val="single" w:sz="4" w:space="1" w:color="auto"/>
          <w:left w:val="single" w:sz="4" w:space="4" w:color="auto"/>
          <w:bottom w:val="single" w:sz="4" w:space="1" w:color="auto"/>
          <w:right w:val="single" w:sz="4" w:space="4" w:color="auto"/>
        </w:pBdr>
      </w:pPr>
    </w:p>
    <w:p w14:paraId="18551079" w14:textId="77777777" w:rsidR="00A67EB4" w:rsidRDefault="00A67EB4" w:rsidP="00A67EB4">
      <w:pPr>
        <w:pStyle w:val="Doc-text2"/>
        <w:numPr>
          <w:ilvl w:val="0"/>
          <w:numId w:val="16"/>
        </w:numPr>
        <w:pBdr>
          <w:top w:val="single" w:sz="4" w:space="1" w:color="auto"/>
          <w:left w:val="single" w:sz="4" w:space="4" w:color="auto"/>
          <w:bottom w:val="single" w:sz="4" w:space="1" w:color="auto"/>
          <w:right w:val="single" w:sz="4" w:space="4" w:color="auto"/>
        </w:pBdr>
      </w:pPr>
      <w:r>
        <w:t xml:space="preserve">Simultaneous UL PUSCH transmission does not need to be supported for the HO interruption solution. </w:t>
      </w:r>
    </w:p>
    <w:p w14:paraId="1265C2BC" w14:textId="77777777" w:rsidR="00A67EB4" w:rsidRDefault="00A67EB4" w:rsidP="00A67EB4">
      <w:pPr>
        <w:pStyle w:val="Doc-text2"/>
        <w:pBdr>
          <w:top w:val="single" w:sz="4" w:space="1" w:color="auto"/>
          <w:left w:val="single" w:sz="4" w:space="4" w:color="auto"/>
          <w:bottom w:val="single" w:sz="4" w:space="1" w:color="auto"/>
          <w:right w:val="single" w:sz="4" w:space="4" w:color="auto"/>
        </w:pBdr>
      </w:pPr>
      <w:r>
        <w:tab/>
      </w:r>
    </w:p>
    <w:p w14:paraId="64EC526D" w14:textId="77777777" w:rsidR="00A67EB4" w:rsidRDefault="00A67EB4" w:rsidP="00A67EB4">
      <w:pPr>
        <w:pStyle w:val="Doc-text2"/>
        <w:pBdr>
          <w:top w:val="single" w:sz="4" w:space="1" w:color="auto"/>
          <w:left w:val="single" w:sz="4" w:space="4" w:color="auto"/>
          <w:bottom w:val="single" w:sz="4" w:space="1" w:color="auto"/>
          <w:right w:val="single" w:sz="4" w:space="4" w:color="auto"/>
        </w:pBdr>
      </w:pPr>
      <w:r>
        <w:t>2</w:t>
      </w:r>
      <w:r>
        <w:tab/>
        <w:t xml:space="preserve">UL PUSCH switches from source to target after reception of the first UL grant from the target </w:t>
      </w:r>
      <w:proofErr w:type="spellStart"/>
      <w:r>
        <w:t>eNB</w:t>
      </w:r>
      <w:proofErr w:type="spellEnd"/>
    </w:p>
    <w:p w14:paraId="3373AE0D" w14:textId="77777777" w:rsidR="00A67EB4" w:rsidRDefault="00A67EB4" w:rsidP="00A67EB4"/>
    <w:p w14:paraId="2415E1E1" w14:textId="0BDDCB72" w:rsidR="00411E02" w:rsidRDefault="00411E02" w:rsidP="00A67EB4">
      <w:pPr>
        <w:rPr>
          <w:lang w:val="en-US"/>
        </w:rPr>
      </w:pPr>
      <w:r>
        <w:rPr>
          <w:lang w:val="en-US"/>
        </w:rPr>
        <w:t>NR:</w:t>
      </w:r>
    </w:p>
    <w:p w14:paraId="648ED4B0" w14:textId="77777777" w:rsidR="00411E02" w:rsidRDefault="00411E02" w:rsidP="00411E02">
      <w:pPr>
        <w:pStyle w:val="Doc-text2"/>
      </w:pPr>
    </w:p>
    <w:p w14:paraId="5682620A"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Agreements</w:t>
      </w:r>
    </w:p>
    <w:p w14:paraId="62F80E5F"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614C2C33"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p>
    <w:p w14:paraId="42488AA0"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73FAFDC1"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ab/>
      </w:r>
    </w:p>
    <w:p w14:paraId="7EE5C8F3" w14:textId="77777777" w:rsidR="00411E02" w:rsidRDefault="00411E02" w:rsidP="00411E02">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56D2803F" w14:textId="505B0B96" w:rsidR="00411E02" w:rsidRDefault="00411E02" w:rsidP="00A67EB4"/>
    <w:p w14:paraId="5AFD45CC" w14:textId="5F6279DC" w:rsidR="00411E02" w:rsidRDefault="00411E02" w:rsidP="00A67EB4">
      <w:r>
        <w:t xml:space="preserve">Thus, both in LTE and NR simultaneous PUSCH transmission </w:t>
      </w:r>
      <w:r w:rsidR="00BA2C96">
        <w:t xml:space="preserve">does not </w:t>
      </w:r>
      <w:r w:rsidR="00173CD5">
        <w:t>need to be</w:t>
      </w:r>
      <w:r>
        <w:t xml:space="preserve"> supported and there is a specific point in time when the UE switches the PUSCH from source to target. For LTE, the agreements go one step further and defines that the switching point occurs at the reception of the first uplink grant from the target node.</w:t>
      </w:r>
    </w:p>
    <w:p w14:paraId="1E4AF04B" w14:textId="3E6BBDE9" w:rsidR="00A2052C" w:rsidRPr="00A67EB4" w:rsidRDefault="00411E02" w:rsidP="00A2052C">
      <w:pPr>
        <w:rPr>
          <w:lang w:val="en-US"/>
        </w:rPr>
      </w:pPr>
      <w:r>
        <w:t xml:space="preserve">In this contribution </w:t>
      </w:r>
      <w:r w:rsidR="005F210D">
        <w:t>we analyse the impact of the above agreement</w:t>
      </w:r>
      <w:r w:rsidR="00DE1CC0">
        <w:t>s</w:t>
      </w:r>
      <w:r w:rsidR="005F210D">
        <w:t xml:space="preserve"> and argue why only uplink data transmission should be switched rather than whole PUSCH.  We also discuss what is the appropriate uplink switching point</w:t>
      </w:r>
      <w:r w:rsidR="008171EF">
        <w:t>.</w:t>
      </w:r>
    </w:p>
    <w:p w14:paraId="3BF13B06" w14:textId="74764452" w:rsidR="004000E8" w:rsidRDefault="004000E8" w:rsidP="00CE0424">
      <w:pPr>
        <w:pStyle w:val="Heading1"/>
      </w:pPr>
      <w:bookmarkStart w:id="0" w:name="_Ref178064866"/>
      <w:r w:rsidRPr="00CE0424">
        <w:t>Discussion</w:t>
      </w:r>
      <w:bookmarkEnd w:id="0"/>
    </w:p>
    <w:p w14:paraId="7827E32A" w14:textId="28F22451" w:rsidR="004A2A00" w:rsidRDefault="004A2A00" w:rsidP="004A2A00">
      <w:pPr>
        <w:pStyle w:val="Heading2"/>
      </w:pPr>
      <w:r>
        <w:t xml:space="preserve">Why is </w:t>
      </w:r>
      <w:r w:rsidR="001D4F5D">
        <w:t xml:space="preserve">switching </w:t>
      </w:r>
      <w:r w:rsidR="00857B36">
        <w:t xml:space="preserve">of uplink transmission </w:t>
      </w:r>
      <w:r>
        <w:t>needed?</w:t>
      </w:r>
    </w:p>
    <w:p w14:paraId="40AF97FD" w14:textId="0F7F1179" w:rsidR="004A2A00" w:rsidRDefault="00C85ED2" w:rsidP="004A2A00">
      <w:r>
        <w:t>T</w:t>
      </w:r>
      <w:r w:rsidR="00201E46">
        <w:t xml:space="preserve">here are several reasons why simultaneous uplink transmission </w:t>
      </w:r>
      <w:r w:rsidR="001E7227">
        <w:t>may be</w:t>
      </w:r>
      <w:r w:rsidR="00201E46">
        <w:t xml:space="preserve"> difficult to support:</w:t>
      </w:r>
    </w:p>
    <w:p w14:paraId="7963D7EB" w14:textId="2BB6E657" w:rsidR="00C85ED2" w:rsidRDefault="0005145A" w:rsidP="00C85ED2">
      <w:pPr>
        <w:pStyle w:val="ListParagraph"/>
        <w:numPr>
          <w:ilvl w:val="0"/>
          <w:numId w:val="17"/>
        </w:numPr>
        <w:ind w:left="714" w:hanging="357"/>
        <w:contextualSpacing w:val="0"/>
      </w:pPr>
      <w:r>
        <w:lastRenderedPageBreak/>
        <w:t>As pointed out in the LS replies from RAN1 and RAN4, s</w:t>
      </w:r>
      <w:r w:rsidR="00201E46">
        <w:t>imultaneous uplink transmission requires dual RF transmitter chains and/or dual FFTs which all UEs do not support</w:t>
      </w:r>
    </w:p>
    <w:p w14:paraId="6A8E09B2" w14:textId="6C67F491" w:rsidR="00885956" w:rsidRDefault="00201E46" w:rsidP="00C85ED2">
      <w:pPr>
        <w:pStyle w:val="ListParagraph"/>
        <w:numPr>
          <w:ilvl w:val="0"/>
          <w:numId w:val="17"/>
        </w:numPr>
        <w:ind w:left="714" w:hanging="357"/>
        <w:contextualSpacing w:val="0"/>
      </w:pPr>
      <w:r>
        <w:t xml:space="preserve">Simultaneous uplink transmission </w:t>
      </w:r>
      <w:r w:rsidR="006129F6">
        <w:t xml:space="preserve">may </w:t>
      </w:r>
      <w:r w:rsidR="001E7227">
        <w:t>require</w:t>
      </w:r>
      <w:r w:rsidR="006129F6">
        <w:t xml:space="preserve"> that the UE </w:t>
      </w:r>
      <w:r w:rsidR="00F802B0">
        <w:t xml:space="preserve">UL </w:t>
      </w:r>
      <w:r w:rsidR="006129F6">
        <w:t xml:space="preserve">transmit </w:t>
      </w:r>
      <w:r w:rsidR="001E7227">
        <w:t xml:space="preserve">power </w:t>
      </w:r>
      <w:r w:rsidR="006129F6">
        <w:t xml:space="preserve">is </w:t>
      </w:r>
      <w:r w:rsidR="001E7227">
        <w:t>shared between source and target which reduces the UL SINR and hence the UL data rate.</w:t>
      </w:r>
    </w:p>
    <w:p w14:paraId="437DC2F4" w14:textId="2F4FF3EB" w:rsidR="00C85ED2" w:rsidRDefault="00656A5B" w:rsidP="00C85ED2">
      <w:pPr>
        <w:pStyle w:val="ListParagraph"/>
        <w:numPr>
          <w:ilvl w:val="0"/>
          <w:numId w:val="17"/>
        </w:numPr>
        <w:ind w:left="714" w:hanging="357"/>
        <w:contextualSpacing w:val="0"/>
      </w:pPr>
      <w:r>
        <w:t xml:space="preserve">For intra-frequency handover, simultaneous UL transmission </w:t>
      </w:r>
      <w:r w:rsidR="001E7227">
        <w:t>causes</w:t>
      </w:r>
      <w:r>
        <w:t xml:space="preserve"> interference between the source and target </w:t>
      </w:r>
      <w:r w:rsidR="003A42BE">
        <w:t xml:space="preserve">cell </w:t>
      </w:r>
      <w:r>
        <w:t>which reduces SINR</w:t>
      </w:r>
      <w:r w:rsidR="00C85ED2">
        <w:t xml:space="preserve"> and hence the UL data rate</w:t>
      </w:r>
      <w:r>
        <w:t>.</w:t>
      </w:r>
    </w:p>
    <w:p w14:paraId="35892772" w14:textId="5B4D629A" w:rsidR="0005145A" w:rsidRDefault="009E3831" w:rsidP="004A2A00">
      <w:r>
        <w:t xml:space="preserve">Switching PUSCH from source to target reduces </w:t>
      </w:r>
      <w:r w:rsidR="000D0185">
        <w:t>but does not eliminate the</w:t>
      </w:r>
      <w:r>
        <w:t xml:space="preserve"> need for simultaneous uplink transmission as the UE is still required to perform random access in the target cell (which at least involves transmitting preamble on RACH) and </w:t>
      </w:r>
      <w:r w:rsidR="0005145A">
        <w:t xml:space="preserve">transmit HARQ feedback </w:t>
      </w:r>
      <w:r w:rsidR="00A67EDC">
        <w:t xml:space="preserve">for DL data </w:t>
      </w:r>
      <w:r>
        <w:t xml:space="preserve">on PUCCH in the source cell. </w:t>
      </w:r>
      <w:r w:rsidR="00C45206">
        <w:t>Nevertheless, it is still a good idea to minimize the amount of the simultaneous uplink transmission to reduce the impact of the last two issues mentioned above. If the simultaneous uplink transmission</w:t>
      </w:r>
      <w:r w:rsidR="001D4F5D">
        <w:t>s</w:t>
      </w:r>
      <w:r w:rsidR="00C45206">
        <w:t xml:space="preserve"> are very </w:t>
      </w:r>
      <w:r w:rsidR="001D4F5D">
        <w:t>few it would also be possible to let the UE prioritize the transmissions in the target cell which means the UE would not need to support simultaneous uplink transmission at all, i.e. the first issue above would be solved.</w:t>
      </w:r>
    </w:p>
    <w:p w14:paraId="337D6358" w14:textId="7340BFF6" w:rsidR="00325C99" w:rsidRDefault="00325C99" w:rsidP="00F17A28">
      <w:pPr>
        <w:pStyle w:val="Observation"/>
      </w:pPr>
      <w:bookmarkStart w:id="1" w:name="_Toc11920303"/>
      <w:bookmarkStart w:id="2" w:name="_Toc12630782"/>
      <w:bookmarkStart w:id="3" w:name="_Toc12634776"/>
      <w:bookmarkStart w:id="4" w:name="_Toc16167864"/>
      <w:bookmarkStart w:id="5" w:name="_Toc16168814"/>
      <w:bookmarkStart w:id="6" w:name="_Toc16172574"/>
      <w:bookmarkStart w:id="7" w:name="_Toc16686070"/>
      <w:bookmarkStart w:id="8" w:name="_Toc16686087"/>
      <w:bookmarkStart w:id="9" w:name="_Toc16686163"/>
      <w:bookmarkStart w:id="10" w:name="_Toc16688678"/>
      <w:bookmarkStart w:id="11" w:name="_Toc16688758"/>
      <w:r>
        <w:t xml:space="preserve">Simultaneous uplink transmission should be </w:t>
      </w:r>
      <w:r w:rsidR="009106FA">
        <w:t xml:space="preserve">minimized </w:t>
      </w:r>
      <w:r>
        <w:t xml:space="preserve">to avoid </w:t>
      </w:r>
      <w:r w:rsidR="002A1A7A">
        <w:t>uplink power sharing.</w:t>
      </w:r>
      <w:bookmarkEnd w:id="1"/>
      <w:bookmarkEnd w:id="2"/>
      <w:bookmarkEnd w:id="3"/>
      <w:bookmarkEnd w:id="4"/>
      <w:bookmarkEnd w:id="5"/>
      <w:bookmarkEnd w:id="6"/>
      <w:bookmarkEnd w:id="7"/>
      <w:bookmarkEnd w:id="8"/>
      <w:bookmarkEnd w:id="9"/>
      <w:bookmarkEnd w:id="10"/>
      <w:bookmarkEnd w:id="11"/>
    </w:p>
    <w:p w14:paraId="10DC5633" w14:textId="5F9767BF" w:rsidR="002A1A7A" w:rsidRDefault="002A1A7A" w:rsidP="002A1A7A">
      <w:pPr>
        <w:pStyle w:val="Observation"/>
      </w:pPr>
      <w:bookmarkStart w:id="12" w:name="_Toc11920304"/>
      <w:bookmarkStart w:id="13" w:name="_Toc12630783"/>
      <w:bookmarkStart w:id="14" w:name="_Toc12634777"/>
      <w:bookmarkStart w:id="15" w:name="_Toc16167865"/>
      <w:bookmarkStart w:id="16" w:name="_Toc16168815"/>
      <w:bookmarkStart w:id="17" w:name="_Toc16172575"/>
      <w:bookmarkStart w:id="18" w:name="_Toc16686071"/>
      <w:bookmarkStart w:id="19" w:name="_Toc16686088"/>
      <w:bookmarkStart w:id="20" w:name="_Toc16686164"/>
      <w:bookmarkStart w:id="21" w:name="_Toc16688679"/>
      <w:bookmarkStart w:id="22" w:name="_Toc16688759"/>
      <w:r>
        <w:t xml:space="preserve">For intra frequency handover, simultaneous uplink transmission should also be </w:t>
      </w:r>
      <w:r w:rsidR="00D416D0">
        <w:t>minimized</w:t>
      </w:r>
      <w:r>
        <w:t xml:space="preserve"> to reduce uplink interference between source and target cell.</w:t>
      </w:r>
      <w:bookmarkEnd w:id="12"/>
      <w:bookmarkEnd w:id="13"/>
      <w:bookmarkEnd w:id="14"/>
      <w:bookmarkEnd w:id="15"/>
      <w:bookmarkEnd w:id="16"/>
      <w:bookmarkEnd w:id="17"/>
      <w:bookmarkEnd w:id="18"/>
      <w:bookmarkEnd w:id="19"/>
      <w:bookmarkEnd w:id="20"/>
      <w:bookmarkEnd w:id="21"/>
      <w:bookmarkEnd w:id="22"/>
    </w:p>
    <w:p w14:paraId="2ED4619B" w14:textId="1285B4ED" w:rsidR="004A2A00" w:rsidRDefault="001D4F5D" w:rsidP="00E826DA">
      <w:pPr>
        <w:pStyle w:val="Heading2"/>
      </w:pPr>
      <w:r>
        <w:t xml:space="preserve">What parts of the uplink </w:t>
      </w:r>
      <w:r w:rsidR="00857B36">
        <w:t xml:space="preserve">transmission </w:t>
      </w:r>
      <w:r>
        <w:t>should be switched?</w:t>
      </w:r>
    </w:p>
    <w:p w14:paraId="22C6E413" w14:textId="288217FA" w:rsidR="00F65944" w:rsidRDefault="00A24BC1" w:rsidP="001D4F5D">
      <w:r>
        <w:t xml:space="preserve">PUSCH is not only used to transmit UL </w:t>
      </w:r>
      <w:r w:rsidR="007E4A12">
        <w:t xml:space="preserve">data packets </w:t>
      </w:r>
      <w:r w:rsidR="004E16EE">
        <w:t xml:space="preserve">(i.e. PDCP SDUs) </w:t>
      </w:r>
      <w:r>
        <w:t xml:space="preserve">but it </w:t>
      </w:r>
      <w:r w:rsidR="00857B36">
        <w:t xml:space="preserve">is </w:t>
      </w:r>
      <w:r>
        <w:t>also used to transmit L2 control information</w:t>
      </w:r>
      <w:r w:rsidR="004E16EE">
        <w:t xml:space="preserve"> generated by the MAC, RLC and PDCP sub-layers.</w:t>
      </w:r>
      <w:r w:rsidR="00F65944">
        <w:t xml:space="preserve"> Hence, if PUSCH is switched from source to target at handover the source node will no longer be able to </w:t>
      </w:r>
      <w:r w:rsidR="007E4A12">
        <w:t xml:space="preserve">receive </w:t>
      </w:r>
      <w:r w:rsidR="00F65944">
        <w:t>L2 control information from the UE.</w:t>
      </w:r>
    </w:p>
    <w:p w14:paraId="248D427D" w14:textId="3072732E" w:rsidR="001F48C3" w:rsidRDefault="00F65944" w:rsidP="007E4A12">
      <w:r>
        <w:t xml:space="preserve">One type of L2 control information that is particularly important is the RLC Status Report which </w:t>
      </w:r>
      <w:r w:rsidR="007E4A12">
        <w:t xml:space="preserve">is generated by RLC for </w:t>
      </w:r>
      <w:r>
        <w:t>data bearers mapped on RLC AM</w:t>
      </w:r>
      <w:r w:rsidR="007E4A12">
        <w:t xml:space="preserve"> and which is used to provide ACK/NACK feedback to the RLC transmitter</w:t>
      </w:r>
      <w:r>
        <w:t>.</w:t>
      </w:r>
      <w:r w:rsidR="007E4A12">
        <w:t xml:space="preserve"> Removing the ACK/NACK feedback can have very </w:t>
      </w:r>
      <w:r w:rsidR="00AE3B02">
        <w:t>negat</w:t>
      </w:r>
      <w:r w:rsidR="00A00727">
        <w:t>ive</w:t>
      </w:r>
      <w:r w:rsidR="007E4A12">
        <w:t xml:space="preserve"> effects: </w:t>
      </w:r>
    </w:p>
    <w:p w14:paraId="551231F6" w14:textId="242113F7" w:rsidR="001F48C3" w:rsidRDefault="0092379B" w:rsidP="000125E2">
      <w:pPr>
        <w:pStyle w:val="ListParagraph"/>
        <w:numPr>
          <w:ilvl w:val="0"/>
          <w:numId w:val="17"/>
        </w:numPr>
        <w:ind w:left="714" w:hanging="357"/>
        <w:contextualSpacing w:val="0"/>
      </w:pPr>
      <w:r>
        <w:t>The source node will treat</w:t>
      </w:r>
      <w:r w:rsidR="000125E2">
        <w:t xml:space="preserve"> DL </w:t>
      </w:r>
      <w:r w:rsidR="007E4A12">
        <w:t xml:space="preserve">data </w:t>
      </w:r>
      <w:r w:rsidR="00277937">
        <w:t>packet</w:t>
      </w:r>
      <w:r w:rsidR="007E4A12">
        <w:t>s</w:t>
      </w:r>
      <w:r w:rsidR="001F48C3">
        <w:t xml:space="preserve"> as </w:t>
      </w:r>
      <w:r w:rsidR="000125E2">
        <w:t>undelivered</w:t>
      </w:r>
      <w:r w:rsidR="001F48C3">
        <w:t xml:space="preserve"> </w:t>
      </w:r>
      <w:r w:rsidR="000125E2">
        <w:t>w</w:t>
      </w:r>
      <w:r w:rsidR="001F48C3">
        <w:t xml:space="preserve">hich means that </w:t>
      </w:r>
      <w:r w:rsidR="00401563">
        <w:t xml:space="preserve">it will try to re-transmit them </w:t>
      </w:r>
      <w:r w:rsidR="001F48C3">
        <w:t xml:space="preserve">even though </w:t>
      </w:r>
      <w:r w:rsidR="000125E2">
        <w:t>they</w:t>
      </w:r>
      <w:r w:rsidR="001F48C3">
        <w:t xml:space="preserve"> may </w:t>
      </w:r>
      <w:r w:rsidR="00B16FC0">
        <w:t xml:space="preserve">have </w:t>
      </w:r>
      <w:r w:rsidR="001F48C3">
        <w:t>already been received by the UE.</w:t>
      </w:r>
    </w:p>
    <w:p w14:paraId="008F5652" w14:textId="6C1DA2A1" w:rsidR="001F48C3" w:rsidRDefault="001F48C3" w:rsidP="001F48C3">
      <w:pPr>
        <w:pStyle w:val="ListParagraph"/>
        <w:numPr>
          <w:ilvl w:val="0"/>
          <w:numId w:val="17"/>
        </w:numPr>
        <w:ind w:left="714" w:hanging="357"/>
        <w:contextualSpacing w:val="0"/>
      </w:pPr>
      <w:r>
        <w:t xml:space="preserve">The lack of </w:t>
      </w:r>
      <w:r w:rsidR="000125E2">
        <w:t>acknowledgement</w:t>
      </w:r>
      <w:r>
        <w:t xml:space="preserve"> can result in </w:t>
      </w:r>
      <w:r w:rsidR="00C74AEC">
        <w:t xml:space="preserve">RLC </w:t>
      </w:r>
      <w:r>
        <w:t>window stalling in the source node, i.e. no new DL</w:t>
      </w:r>
      <w:r w:rsidR="007E4A12">
        <w:t xml:space="preserve"> data</w:t>
      </w:r>
      <w:r>
        <w:t xml:space="preserve"> </w:t>
      </w:r>
      <w:r w:rsidR="00277937">
        <w:t>packet</w:t>
      </w:r>
      <w:r w:rsidR="007E4A12">
        <w:t>s</w:t>
      </w:r>
      <w:r>
        <w:t xml:space="preserve"> can be transmitted since the RLC window </w:t>
      </w:r>
      <w:r w:rsidR="00C74AEC">
        <w:t xml:space="preserve">is full and cannot be advanced until </w:t>
      </w:r>
      <w:r w:rsidR="00B64ACD">
        <w:t>an</w:t>
      </w:r>
      <w:r w:rsidR="00C74AEC">
        <w:t xml:space="preserve"> acknowledgement is received</w:t>
      </w:r>
      <w:r>
        <w:t>.</w:t>
      </w:r>
    </w:p>
    <w:p w14:paraId="34C1D41D" w14:textId="195577E6" w:rsidR="001F48C3" w:rsidRDefault="00B64ACD" w:rsidP="00D173C1">
      <w:pPr>
        <w:pStyle w:val="ListParagraph"/>
        <w:numPr>
          <w:ilvl w:val="0"/>
          <w:numId w:val="17"/>
        </w:numPr>
        <w:spacing w:after="240"/>
        <w:ind w:left="714" w:hanging="357"/>
        <w:contextualSpacing w:val="0"/>
      </w:pPr>
      <w:r>
        <w:t xml:space="preserve">The </w:t>
      </w:r>
      <w:r w:rsidR="000125E2">
        <w:t>lack of acknowledgement may trigger RLC re-transmissions and when the max number of re-transmissions is reached the source may declare RLF</w:t>
      </w:r>
    </w:p>
    <w:p w14:paraId="21C1EF67" w14:textId="4BD7E7BD" w:rsidR="000125E2" w:rsidRDefault="000125E2" w:rsidP="001D4F5D">
      <w:pPr>
        <w:pStyle w:val="Observation"/>
      </w:pPr>
      <w:bookmarkStart w:id="23" w:name="_Toc11920085"/>
      <w:bookmarkStart w:id="24" w:name="_Toc11920305"/>
      <w:bookmarkStart w:id="25" w:name="_Toc12630784"/>
      <w:bookmarkStart w:id="26" w:name="_Toc12634778"/>
      <w:bookmarkStart w:id="27" w:name="_Toc16167866"/>
      <w:bookmarkStart w:id="28" w:name="_Toc16168816"/>
      <w:bookmarkStart w:id="29" w:name="_Toc16172576"/>
      <w:bookmarkStart w:id="30" w:name="_Toc16686072"/>
      <w:bookmarkStart w:id="31" w:name="_Toc16686089"/>
      <w:bookmarkStart w:id="32" w:name="_Toc16686165"/>
      <w:bookmarkStart w:id="33" w:name="_Toc16688680"/>
      <w:bookmarkStart w:id="34" w:name="_Toc16688760"/>
      <w:r>
        <w:t>Switching PUSCH means that no RLC ACK/NACK information will be sent</w:t>
      </w:r>
      <w:r w:rsidR="00D173C1">
        <w:t xml:space="preserve"> </w:t>
      </w:r>
      <w:r w:rsidR="0044201A">
        <w:t xml:space="preserve">from the UE </w:t>
      </w:r>
      <w:r>
        <w:t xml:space="preserve">to the source </w:t>
      </w:r>
      <w:r w:rsidR="00D173C1">
        <w:t xml:space="preserve">node </w:t>
      </w:r>
      <w:r>
        <w:t xml:space="preserve">which </w:t>
      </w:r>
      <w:r w:rsidR="00D173C1">
        <w:t xml:space="preserve">means that DL </w:t>
      </w:r>
      <w:r w:rsidR="00FB7BEF">
        <w:t>data packet</w:t>
      </w:r>
      <w:r w:rsidR="00672E84">
        <w:t>s</w:t>
      </w:r>
      <w:r w:rsidR="00D173C1">
        <w:t xml:space="preserve"> </w:t>
      </w:r>
      <w:r w:rsidR="0044201A">
        <w:t xml:space="preserve">will be treated </w:t>
      </w:r>
      <w:r w:rsidR="00D173C1">
        <w:t>as undelivered even if they were received by the UE. The lack of RLC ACK/NACK information may also result in window stalling and triggering of RLF</w:t>
      </w:r>
      <w:r w:rsidR="0044201A">
        <w:t xml:space="preserve"> in the source node</w:t>
      </w:r>
      <w:r w:rsidR="00D173C1">
        <w:t>.</w:t>
      </w:r>
      <w:bookmarkEnd w:id="23"/>
      <w:bookmarkEnd w:id="24"/>
      <w:bookmarkEnd w:id="25"/>
      <w:bookmarkEnd w:id="26"/>
      <w:bookmarkEnd w:id="27"/>
      <w:bookmarkEnd w:id="28"/>
      <w:bookmarkEnd w:id="29"/>
      <w:bookmarkEnd w:id="30"/>
      <w:bookmarkEnd w:id="31"/>
      <w:bookmarkEnd w:id="32"/>
      <w:bookmarkEnd w:id="33"/>
      <w:bookmarkEnd w:id="34"/>
      <w:r w:rsidR="00D173C1">
        <w:t xml:space="preserve"> </w:t>
      </w:r>
    </w:p>
    <w:p w14:paraId="3EA57E1A" w14:textId="73B1A41E" w:rsidR="00256CEC" w:rsidRDefault="00256CEC" w:rsidP="001D4F5D">
      <w:r>
        <w:t xml:space="preserve">In our view RAN2 did not consider </w:t>
      </w:r>
      <w:r w:rsidR="00E17A13">
        <w:t>the</w:t>
      </w:r>
      <w:r>
        <w:t xml:space="preserve"> issue above when it agreed to switch PUSCH during handover. We believe the actual intention was to only switch UL data transmission but </w:t>
      </w:r>
      <w:r w:rsidR="00E17A13">
        <w:t>still allow the UE to provide RLC ACK/</w:t>
      </w:r>
      <w:r w:rsidR="008D24E0">
        <w:t>ACK feedback for the DL transmission</w:t>
      </w:r>
      <w:r w:rsidR="004349E1">
        <w:t>s</w:t>
      </w:r>
      <w:r w:rsidR="008D24E0">
        <w:t xml:space="preserve"> from the source node. </w:t>
      </w:r>
      <w:r>
        <w:t>Therefore, we propose:</w:t>
      </w:r>
    </w:p>
    <w:p w14:paraId="6EFEF295" w14:textId="7678E702" w:rsidR="007E4A12" w:rsidRDefault="00256CEC" w:rsidP="00256CEC">
      <w:pPr>
        <w:pStyle w:val="Proposal"/>
      </w:pPr>
      <w:bookmarkStart w:id="35" w:name="_Toc11920086"/>
      <w:bookmarkStart w:id="36" w:name="_Toc11920312"/>
      <w:bookmarkStart w:id="37" w:name="_Toc12630785"/>
      <w:bookmarkStart w:id="38" w:name="_Toc12634779"/>
      <w:bookmarkStart w:id="39" w:name="_Toc16167868"/>
      <w:bookmarkStart w:id="40" w:name="_Toc16172578"/>
      <w:bookmarkStart w:id="41" w:name="_Toc16686073"/>
      <w:bookmarkStart w:id="42" w:name="_Toc16686090"/>
      <w:bookmarkStart w:id="43" w:name="_Toc16686166"/>
      <w:bookmarkStart w:id="44" w:name="_Toc16688671"/>
      <w:bookmarkStart w:id="45" w:name="_Toc16688761"/>
      <w:r>
        <w:t xml:space="preserve">Update the agreement from the last meeting: </w:t>
      </w:r>
      <w:r w:rsidR="008D24E0">
        <w:t xml:space="preserve">only </w:t>
      </w:r>
      <w:r w:rsidR="00D173C1">
        <w:t>UL data</w:t>
      </w:r>
      <w:r w:rsidR="007E4A12">
        <w:t xml:space="preserve"> </w:t>
      </w:r>
      <w:r w:rsidR="00D173C1">
        <w:t>transmission</w:t>
      </w:r>
      <w:r w:rsidR="007E4A12">
        <w:t xml:space="preserve"> is</w:t>
      </w:r>
      <w:r w:rsidR="00D173C1">
        <w:t xml:space="preserve"> switched from source to target at handover, not the whole PUSCH.</w:t>
      </w:r>
      <w:bookmarkEnd w:id="35"/>
      <w:bookmarkEnd w:id="36"/>
      <w:bookmarkEnd w:id="37"/>
      <w:bookmarkEnd w:id="38"/>
      <w:bookmarkEnd w:id="39"/>
      <w:bookmarkEnd w:id="40"/>
      <w:bookmarkEnd w:id="41"/>
      <w:bookmarkEnd w:id="42"/>
      <w:bookmarkEnd w:id="43"/>
      <w:bookmarkEnd w:id="44"/>
      <w:bookmarkEnd w:id="45"/>
    </w:p>
    <w:p w14:paraId="1743208E" w14:textId="6B1E40E8" w:rsidR="006E5661" w:rsidRDefault="006E5661" w:rsidP="006E5661">
      <w:pPr>
        <w:pStyle w:val="Proposal"/>
      </w:pPr>
      <w:bookmarkStart w:id="46" w:name="_Toc12634780"/>
      <w:bookmarkStart w:id="47" w:name="_Toc16167869"/>
      <w:bookmarkStart w:id="48" w:name="_Toc16172579"/>
      <w:bookmarkStart w:id="49" w:name="_Toc16686074"/>
      <w:bookmarkStart w:id="50" w:name="_Toc16686091"/>
      <w:bookmarkStart w:id="51" w:name="_Toc16686167"/>
      <w:bookmarkStart w:id="52" w:name="_Toc16688672"/>
      <w:bookmarkStart w:id="53" w:name="_Toc16688762"/>
      <w:r>
        <w:t>After the UL switch,</w:t>
      </w:r>
      <w:r w:rsidR="006007B7">
        <w:t xml:space="preserve"> the UE (re-)transmits </w:t>
      </w:r>
      <w:r>
        <w:t>all unacknowledged and new UL PDCP SDUs to the target node.</w:t>
      </w:r>
      <w:bookmarkEnd w:id="46"/>
      <w:bookmarkEnd w:id="47"/>
      <w:bookmarkEnd w:id="48"/>
      <w:bookmarkEnd w:id="49"/>
      <w:bookmarkEnd w:id="50"/>
      <w:bookmarkEnd w:id="51"/>
      <w:bookmarkEnd w:id="52"/>
      <w:bookmarkEnd w:id="53"/>
    </w:p>
    <w:p w14:paraId="50FD8CD1" w14:textId="5843C6E1" w:rsidR="008D24E0" w:rsidRDefault="0044201A" w:rsidP="00D67091">
      <w:pPr>
        <w:pStyle w:val="Proposal"/>
      </w:pPr>
      <w:bookmarkStart w:id="54" w:name="_Toc11920087"/>
      <w:bookmarkStart w:id="55" w:name="_Toc11920313"/>
      <w:bookmarkStart w:id="56" w:name="_Toc12630786"/>
      <w:bookmarkStart w:id="57" w:name="_Toc12634781"/>
      <w:bookmarkStart w:id="58" w:name="_Toc16167870"/>
      <w:bookmarkStart w:id="59" w:name="_Toc16172580"/>
      <w:bookmarkStart w:id="60" w:name="_Toc16686075"/>
      <w:bookmarkStart w:id="61" w:name="_Toc16686092"/>
      <w:bookmarkStart w:id="62" w:name="_Toc16686168"/>
      <w:bookmarkStart w:id="63" w:name="_Toc16688673"/>
      <w:bookmarkStart w:id="64" w:name="_Toc16688763"/>
      <w:r>
        <w:t xml:space="preserve">The </w:t>
      </w:r>
      <w:r w:rsidR="008D24E0">
        <w:t>UE can still transmit RLC ACK/NACK feedback (i.e. RLC Status Reports) to the source node</w:t>
      </w:r>
      <w:r w:rsidR="00BB6E02">
        <w:t xml:space="preserve"> after the </w:t>
      </w:r>
      <w:r w:rsidR="008F0874">
        <w:t xml:space="preserve">UL </w:t>
      </w:r>
      <w:r w:rsidR="00BB6E02">
        <w:t>switch</w:t>
      </w:r>
      <w:r w:rsidR="008D24E0">
        <w:t>.</w:t>
      </w:r>
      <w:bookmarkEnd w:id="54"/>
      <w:bookmarkEnd w:id="55"/>
      <w:bookmarkEnd w:id="56"/>
      <w:bookmarkEnd w:id="57"/>
      <w:bookmarkEnd w:id="58"/>
      <w:bookmarkEnd w:id="59"/>
      <w:bookmarkEnd w:id="60"/>
      <w:bookmarkEnd w:id="61"/>
      <w:bookmarkEnd w:id="62"/>
      <w:bookmarkEnd w:id="63"/>
      <w:bookmarkEnd w:id="64"/>
    </w:p>
    <w:p w14:paraId="413ECCDA" w14:textId="3C62DED5" w:rsidR="00EA19B2" w:rsidRDefault="00C75E64" w:rsidP="00D67091">
      <w:r>
        <w:t xml:space="preserve">One open issue is what to do with the </w:t>
      </w:r>
      <w:r w:rsidR="009500DD">
        <w:t xml:space="preserve">UL PDCP </w:t>
      </w:r>
      <w:r w:rsidR="00196667">
        <w:t>SDUs</w:t>
      </w:r>
      <w:r w:rsidR="009500DD">
        <w:t xml:space="preserve"> which </w:t>
      </w:r>
      <w:r w:rsidR="00482ED2">
        <w:t xml:space="preserve">have already been submitted to the source RLC entity. </w:t>
      </w:r>
      <w:r w:rsidR="00650BDB">
        <w:t>There are essentially two options:</w:t>
      </w:r>
    </w:p>
    <w:p w14:paraId="7CE3A480" w14:textId="213DE3B7" w:rsidR="00AD2543" w:rsidRDefault="00AD2543" w:rsidP="00A161A9">
      <w:pPr>
        <w:pStyle w:val="ListParagraph"/>
        <w:numPr>
          <w:ilvl w:val="0"/>
          <w:numId w:val="22"/>
        </w:numPr>
        <w:ind w:left="714" w:hanging="357"/>
        <w:contextualSpacing w:val="0"/>
      </w:pPr>
      <w:r>
        <w:t>T</w:t>
      </w:r>
      <w:r w:rsidR="002D08D0">
        <w:t xml:space="preserve">he </w:t>
      </w:r>
      <w:r w:rsidR="00857B36">
        <w:t xml:space="preserve">UE </w:t>
      </w:r>
      <w:r w:rsidR="002D08D0">
        <w:t>stops UL data transmission to the source node and fl</w:t>
      </w:r>
      <w:r w:rsidR="005E1579">
        <w:t xml:space="preserve">ushes the </w:t>
      </w:r>
      <w:r w:rsidR="00550DB1">
        <w:t xml:space="preserve">source </w:t>
      </w:r>
      <w:r w:rsidR="005E1579">
        <w:t xml:space="preserve">RLC </w:t>
      </w:r>
      <w:r w:rsidR="00550DB1">
        <w:t xml:space="preserve">entity’s </w:t>
      </w:r>
      <w:r w:rsidR="005E1579">
        <w:t>transmit buffer.</w:t>
      </w:r>
    </w:p>
    <w:p w14:paraId="64B3A4A6" w14:textId="7F01B8D9" w:rsidR="00B5754C" w:rsidRDefault="00B5754C" w:rsidP="00B5754C">
      <w:pPr>
        <w:pStyle w:val="ListParagraph"/>
        <w:numPr>
          <w:ilvl w:val="0"/>
          <w:numId w:val="22"/>
        </w:numPr>
        <w:ind w:left="714" w:hanging="357"/>
        <w:contextualSpacing w:val="0"/>
      </w:pPr>
      <w:r>
        <w:lastRenderedPageBreak/>
        <w:t xml:space="preserve">The UE continues to transmit UL data </w:t>
      </w:r>
      <w:r w:rsidR="00857B36">
        <w:t xml:space="preserve">to </w:t>
      </w:r>
      <w:r>
        <w:t>the source node until the source RLC entity’s transmit buffer is emptied</w:t>
      </w:r>
    </w:p>
    <w:p w14:paraId="12C614E3" w14:textId="0944F53B" w:rsidR="00587F3D" w:rsidRDefault="00801F8E" w:rsidP="00D67091">
      <w:r>
        <w:t>With o</w:t>
      </w:r>
      <w:r w:rsidR="000414C2">
        <w:t xml:space="preserve">ption b) </w:t>
      </w:r>
      <w:r>
        <w:t>the</w:t>
      </w:r>
      <w:r w:rsidR="000702AE">
        <w:t xml:space="preserve"> amount </w:t>
      </w:r>
      <w:r>
        <w:t xml:space="preserve">of </w:t>
      </w:r>
      <w:r w:rsidR="00A02857">
        <w:t>simultaneous UL transmission</w:t>
      </w:r>
      <w:r>
        <w:t>s is increased</w:t>
      </w:r>
      <w:r w:rsidR="00A02857">
        <w:t xml:space="preserve"> </w:t>
      </w:r>
      <w:r w:rsidR="000702AE">
        <w:t xml:space="preserve">since UL data </w:t>
      </w:r>
      <w:r>
        <w:t>is transmitted to</w:t>
      </w:r>
      <w:r w:rsidR="000702AE">
        <w:t xml:space="preserve"> both</w:t>
      </w:r>
      <w:r w:rsidR="00AD055B">
        <w:t xml:space="preserve"> the</w:t>
      </w:r>
      <w:r w:rsidR="000702AE">
        <w:t xml:space="preserve"> </w:t>
      </w:r>
      <w:r w:rsidR="006D7A4F">
        <w:t xml:space="preserve">source and target </w:t>
      </w:r>
      <w:r w:rsidR="00AD055B">
        <w:t xml:space="preserve">node </w:t>
      </w:r>
      <w:r w:rsidR="006D7A4F">
        <w:t xml:space="preserve">until the </w:t>
      </w:r>
      <w:r w:rsidR="00AD055B">
        <w:t xml:space="preserve">source </w:t>
      </w:r>
      <w:r w:rsidR="006D7A4F">
        <w:t>RLC</w:t>
      </w:r>
      <w:r w:rsidR="00AD055B">
        <w:t xml:space="preserve"> entity’s transmit</w:t>
      </w:r>
      <w:r w:rsidR="006D7A4F">
        <w:t xml:space="preserve"> buffer is emptied. </w:t>
      </w:r>
      <w:r w:rsidR="00202AAC">
        <w:t>However, o</w:t>
      </w:r>
      <w:r w:rsidR="00093107">
        <w:t xml:space="preserve">ption b has the advantage that the UE will be able to </w:t>
      </w:r>
      <w:r w:rsidR="008D3F97">
        <w:t xml:space="preserve">finish </w:t>
      </w:r>
      <w:r w:rsidR="002837AC">
        <w:t>ongoing</w:t>
      </w:r>
      <w:r w:rsidR="00AB120B">
        <w:t xml:space="preserve"> UL </w:t>
      </w:r>
      <w:r w:rsidR="008D3F97">
        <w:t>transmission</w:t>
      </w:r>
      <w:r w:rsidR="008D461C">
        <w:t>s</w:t>
      </w:r>
      <w:r w:rsidR="008D3F97">
        <w:t xml:space="preserve"> </w:t>
      </w:r>
      <w:r w:rsidR="008D461C">
        <w:t xml:space="preserve">that </w:t>
      </w:r>
      <w:r w:rsidR="0035787E">
        <w:t>have already been</w:t>
      </w:r>
      <w:r w:rsidR="008D461C">
        <w:t xml:space="preserve"> </w:t>
      </w:r>
      <w:r w:rsidR="00AB120B">
        <w:t xml:space="preserve">partially completed </w:t>
      </w:r>
      <w:r w:rsidR="001E0601">
        <w:t xml:space="preserve">(e.g. </w:t>
      </w:r>
      <w:r w:rsidR="0035787E">
        <w:t xml:space="preserve">if HARQ re-transmission is ongoing </w:t>
      </w:r>
      <w:r w:rsidR="006E5B6E">
        <w:t xml:space="preserve">for an UL packet or if the UL packet has been </w:t>
      </w:r>
      <w:r w:rsidR="004B5A5C">
        <w:t>segmented by RLC</w:t>
      </w:r>
      <w:r w:rsidR="001E0601">
        <w:t>)</w:t>
      </w:r>
      <w:r w:rsidR="008D3F97">
        <w:t>.</w:t>
      </w:r>
      <w:r w:rsidR="004B5A5C">
        <w:t xml:space="preserve"> </w:t>
      </w:r>
      <w:r w:rsidR="00B13A46">
        <w:t>In this way,</w:t>
      </w:r>
      <w:r w:rsidR="00357265">
        <w:t xml:space="preserve"> </w:t>
      </w:r>
      <w:r w:rsidR="00095543">
        <w:t>the energy and UL resources spent on the previous transmission/re-transmissions will not go to waste</w:t>
      </w:r>
      <w:r w:rsidR="00B13A46">
        <w:t xml:space="preserve">. Another advantage </w:t>
      </w:r>
      <w:r w:rsidR="00321C4A">
        <w:t xml:space="preserve">with option b </w:t>
      </w:r>
      <w:r w:rsidR="00B13A46">
        <w:t xml:space="preserve">is that it is possible </w:t>
      </w:r>
      <w:r w:rsidR="00EB19B1">
        <w:t xml:space="preserve">for the PDCP entity to </w:t>
      </w:r>
      <w:r w:rsidR="00B13A46">
        <w:t xml:space="preserve">continue to transmit </w:t>
      </w:r>
      <w:r w:rsidR="00321C4A">
        <w:t>UL PDCP control PDUs (</w:t>
      </w:r>
      <w:r w:rsidR="00EB19B1">
        <w:t xml:space="preserve">i.e. ROHC feedback and PDCP Status Report) on the source leg. </w:t>
      </w:r>
      <w:r w:rsidR="00F07DEE">
        <w:t xml:space="preserve">With option a </w:t>
      </w:r>
      <w:r w:rsidR="002B38ED">
        <w:t xml:space="preserve">it is </w:t>
      </w:r>
      <w:r w:rsidR="00BC60DA">
        <w:t>not clear</w:t>
      </w:r>
      <w:r w:rsidR="002B38ED">
        <w:t xml:space="preserve"> if this is possible </w:t>
      </w:r>
      <w:r w:rsidR="00C349E2">
        <w:t xml:space="preserve">since the source RLC entity may not be able to accept new RLC </w:t>
      </w:r>
      <w:r w:rsidR="00970A7D">
        <w:t xml:space="preserve">SDUs once the transmit buffer </w:t>
      </w:r>
      <w:r w:rsidR="00BA659C">
        <w:t xml:space="preserve">is flushed as this may </w:t>
      </w:r>
      <w:r w:rsidR="0022543C">
        <w:t xml:space="preserve">cause e.g. RLC sequence numbers to be </w:t>
      </w:r>
      <w:r w:rsidR="00D7052B">
        <w:t>re-</w:t>
      </w:r>
      <w:r w:rsidR="0022543C">
        <w:t>used</w:t>
      </w:r>
      <w:r w:rsidR="00D7052B">
        <w:t>. Therefore</w:t>
      </w:r>
      <w:r w:rsidR="00040F54">
        <w:t>,</w:t>
      </w:r>
      <w:r w:rsidR="00D7052B">
        <w:t xml:space="preserve"> we propose:</w:t>
      </w:r>
      <w:r w:rsidR="0022543C">
        <w:t xml:space="preserve"> </w:t>
      </w:r>
      <w:r w:rsidR="002B38ED">
        <w:t xml:space="preserve"> </w:t>
      </w:r>
    </w:p>
    <w:p w14:paraId="56F04536" w14:textId="54810FD1" w:rsidR="001C0F0C" w:rsidRPr="001C0F0C" w:rsidRDefault="001C0F0C" w:rsidP="001C0F0C">
      <w:pPr>
        <w:pStyle w:val="Proposal"/>
      </w:pPr>
      <w:bookmarkStart w:id="65" w:name="_Toc12634782"/>
      <w:bookmarkStart w:id="66" w:name="_Toc16167871"/>
      <w:bookmarkStart w:id="67" w:name="_Toc16172581"/>
      <w:bookmarkStart w:id="68" w:name="_Toc16686076"/>
      <w:bookmarkStart w:id="69" w:name="_Toc16686093"/>
      <w:bookmarkStart w:id="70" w:name="_Toc16686169"/>
      <w:bookmarkStart w:id="71" w:name="_Toc16688674"/>
      <w:bookmarkStart w:id="72" w:name="_Toc16688764"/>
      <w:r>
        <w:t>After the UL switch, t</w:t>
      </w:r>
      <w:r w:rsidRPr="001C0F0C">
        <w:t xml:space="preserve">he UE continues to transmit UL data </w:t>
      </w:r>
      <w:r w:rsidR="00857B36">
        <w:t xml:space="preserve">to </w:t>
      </w:r>
      <w:r w:rsidRPr="001C0F0C">
        <w:t>the source node until the source RLC entity’s transmit buffer is emptied</w:t>
      </w:r>
      <w:r>
        <w:t>.</w:t>
      </w:r>
      <w:bookmarkEnd w:id="65"/>
      <w:bookmarkEnd w:id="66"/>
      <w:bookmarkEnd w:id="67"/>
      <w:bookmarkEnd w:id="68"/>
      <w:bookmarkEnd w:id="69"/>
      <w:bookmarkEnd w:id="70"/>
      <w:bookmarkEnd w:id="71"/>
      <w:bookmarkEnd w:id="72"/>
    </w:p>
    <w:p w14:paraId="6069EF20" w14:textId="5E9AFC7F" w:rsidR="001D4F5D" w:rsidRDefault="008D4710" w:rsidP="007421DB">
      <w:pPr>
        <w:pStyle w:val="Proposal"/>
      </w:pPr>
      <w:bookmarkStart w:id="73" w:name="_Toc12634783"/>
      <w:bookmarkStart w:id="74" w:name="_Toc16167872"/>
      <w:bookmarkStart w:id="75" w:name="_Toc16172582"/>
      <w:bookmarkStart w:id="76" w:name="_Toc16686077"/>
      <w:bookmarkStart w:id="77" w:name="_Toc16686094"/>
      <w:bookmarkStart w:id="78" w:name="_Toc16686170"/>
      <w:bookmarkStart w:id="79" w:name="_Toc16688675"/>
      <w:bookmarkStart w:id="80" w:name="_Toc16688765"/>
      <w:r>
        <w:t xml:space="preserve">The UE can still transmit PDCP </w:t>
      </w:r>
      <w:r w:rsidR="00F30F55">
        <w:t>Control PDUs</w:t>
      </w:r>
      <w:r>
        <w:t xml:space="preserve"> (i.e. </w:t>
      </w:r>
      <w:r w:rsidR="00926440">
        <w:t>ROHC</w:t>
      </w:r>
      <w:r w:rsidR="00F30F55">
        <w:t xml:space="preserve"> feedback or PDCP Status </w:t>
      </w:r>
      <w:r w:rsidR="007421DB">
        <w:t>R</w:t>
      </w:r>
      <w:r w:rsidR="00F30F55">
        <w:t>eport</w:t>
      </w:r>
      <w:r w:rsidR="007421DB">
        <w:t>s</w:t>
      </w:r>
      <w:r>
        <w:t>) to the source node after the UL switch.</w:t>
      </w:r>
      <w:bookmarkEnd w:id="73"/>
      <w:bookmarkEnd w:id="74"/>
      <w:bookmarkEnd w:id="75"/>
      <w:bookmarkEnd w:id="76"/>
      <w:bookmarkEnd w:id="77"/>
      <w:bookmarkEnd w:id="78"/>
      <w:bookmarkEnd w:id="79"/>
      <w:bookmarkEnd w:id="80"/>
    </w:p>
    <w:p w14:paraId="7AD56DAC" w14:textId="4A26306A" w:rsidR="008E34CD" w:rsidRDefault="008E34CD" w:rsidP="008E34CD">
      <w:pPr>
        <w:pStyle w:val="Proposal"/>
        <w:numPr>
          <w:ilvl w:val="0"/>
          <w:numId w:val="0"/>
        </w:numPr>
      </w:pPr>
    </w:p>
    <w:p w14:paraId="361C241B" w14:textId="1C157F38" w:rsidR="008E34CD" w:rsidRDefault="00291D5E" w:rsidP="008E34CD">
      <w:r>
        <w:fldChar w:fldCharType="begin"/>
      </w:r>
      <w:r>
        <w:instrText xml:space="preserve"> REF _Ref16242988 \h </w:instrText>
      </w:r>
      <w:r>
        <w:fldChar w:fldCharType="separate"/>
      </w:r>
      <w:r>
        <w:t xml:space="preserve">Figure </w:t>
      </w:r>
      <w:r>
        <w:rPr>
          <w:noProof/>
        </w:rPr>
        <w:t>1</w:t>
      </w:r>
      <w:r>
        <w:fldChar w:fldCharType="end"/>
      </w:r>
      <w:r>
        <w:t xml:space="preserve"> </w:t>
      </w:r>
      <w:r w:rsidR="00885E38">
        <w:t xml:space="preserve">illustrates the UL handling on the UE side </w:t>
      </w:r>
      <w:r w:rsidR="00C32422">
        <w:t xml:space="preserve">after the UL switch </w:t>
      </w:r>
      <w:r w:rsidR="00885E38">
        <w:t xml:space="preserve">based on the discussion </w:t>
      </w:r>
      <w:r w:rsidR="00857389">
        <w:t xml:space="preserve">above. </w:t>
      </w:r>
      <w:r w:rsidR="007F2C72">
        <w:t>To avoid clogging the figure, only the UL direction is shown.</w:t>
      </w:r>
    </w:p>
    <w:p w14:paraId="78F1FBB2" w14:textId="77777777" w:rsidR="00291D5E" w:rsidRDefault="00291D5E" w:rsidP="00291D5E">
      <w:pPr>
        <w:keepNext/>
        <w:jc w:val="center"/>
      </w:pPr>
      <w:r>
        <w:rPr>
          <w:noProof/>
        </w:rPr>
        <w:drawing>
          <wp:inline distT="0" distB="0" distL="0" distR="0" wp14:anchorId="1A4C490C" wp14:editId="5F5F1625">
            <wp:extent cx="4688205" cy="2712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205" cy="2712720"/>
                    </a:xfrm>
                    <a:prstGeom prst="rect">
                      <a:avLst/>
                    </a:prstGeom>
                    <a:noFill/>
                  </pic:spPr>
                </pic:pic>
              </a:graphicData>
            </a:graphic>
          </wp:inline>
        </w:drawing>
      </w:r>
    </w:p>
    <w:p w14:paraId="37448B88" w14:textId="378C050B" w:rsidR="00E034B2" w:rsidRDefault="00291D5E" w:rsidP="00291D5E">
      <w:pPr>
        <w:pStyle w:val="Caption"/>
      </w:pPr>
      <w:bookmarkStart w:id="81" w:name="_Ref16242988"/>
      <w:r>
        <w:t xml:space="preserve">Figure </w:t>
      </w:r>
      <w:r>
        <w:fldChar w:fldCharType="begin"/>
      </w:r>
      <w:r>
        <w:instrText xml:space="preserve"> SEQ Figure \* ARABIC </w:instrText>
      </w:r>
      <w:r>
        <w:fldChar w:fldCharType="separate"/>
      </w:r>
      <w:r>
        <w:rPr>
          <w:noProof/>
        </w:rPr>
        <w:t>1</w:t>
      </w:r>
      <w:r>
        <w:fldChar w:fldCharType="end"/>
      </w:r>
      <w:bookmarkEnd w:id="81"/>
      <w:r>
        <w:t xml:space="preserve"> UL handling on UE side</w:t>
      </w:r>
      <w:r w:rsidR="00C32422">
        <w:t xml:space="preserve"> after UL switch</w:t>
      </w:r>
    </w:p>
    <w:p w14:paraId="694986FB" w14:textId="2B71A129" w:rsidR="004A2A00" w:rsidRDefault="004A2A00" w:rsidP="004A2A00">
      <w:pPr>
        <w:pStyle w:val="Heading2"/>
      </w:pPr>
      <w:r>
        <w:t xml:space="preserve">When should the uplink </w:t>
      </w:r>
      <w:r w:rsidR="00857B36">
        <w:t xml:space="preserve">data transmission </w:t>
      </w:r>
      <w:r>
        <w:t>be switched?</w:t>
      </w:r>
    </w:p>
    <w:p w14:paraId="3A82B5D2" w14:textId="4BEC539A" w:rsidR="00B72F6A" w:rsidRDefault="00C11102" w:rsidP="004A2A00">
      <w:r>
        <w:t xml:space="preserve">The next question to address is when the uplink should be switched from source to target. For LTE it was agreed that the switch is performed at the </w:t>
      </w:r>
      <w:r w:rsidR="00F120FE">
        <w:t>“</w:t>
      </w:r>
      <w:r>
        <w:t xml:space="preserve">reception of the </w:t>
      </w:r>
      <w:r w:rsidR="00F120FE">
        <w:t>f</w:t>
      </w:r>
      <w:r>
        <w:t>irst UL grant in the target cell</w:t>
      </w:r>
      <w:r w:rsidR="00F120FE">
        <w:t>”</w:t>
      </w:r>
      <w:r>
        <w:t xml:space="preserve">. However, it is still unclear what </w:t>
      </w:r>
      <w:r w:rsidR="00F120FE">
        <w:t xml:space="preserve">is considered as the </w:t>
      </w:r>
      <w:r w:rsidR="00D97EBF">
        <w:t xml:space="preserve">first </w:t>
      </w:r>
      <w:r w:rsidR="00F120FE">
        <w:t xml:space="preserve">UL </w:t>
      </w:r>
      <w:r w:rsidR="00D97EBF">
        <w:t>grant</w:t>
      </w:r>
      <w:r w:rsidR="00F120FE">
        <w:t xml:space="preserve">. </w:t>
      </w:r>
      <w:r w:rsidR="00B72F6A">
        <w:t>In our view the</w:t>
      </w:r>
      <w:r w:rsidR="000D11FD">
        <w:t xml:space="preserve"> first UL grant should be the first UL grant received after completi</w:t>
      </w:r>
      <w:r w:rsidR="00A85961">
        <w:t>on of</w:t>
      </w:r>
      <w:r w:rsidR="000D11FD">
        <w:t xml:space="preserve"> the </w:t>
      </w:r>
      <w:proofErr w:type="gramStart"/>
      <w:r w:rsidR="000D11FD">
        <w:t>random</w:t>
      </w:r>
      <w:r w:rsidR="00AA0C87">
        <w:t xml:space="preserve"> </w:t>
      </w:r>
      <w:r w:rsidR="000D11FD">
        <w:t>access</w:t>
      </w:r>
      <w:proofErr w:type="gramEnd"/>
      <w:r w:rsidR="000D11FD">
        <w:t xml:space="preserve"> procedure. </w:t>
      </w:r>
      <w:r w:rsidR="0085774D">
        <w:t xml:space="preserve">Thus, the first UL grant will have different interpretations depending on </w:t>
      </w:r>
      <w:r w:rsidR="00AA0C87">
        <w:t xml:space="preserve">whether the </w:t>
      </w:r>
      <w:r w:rsidR="00B45AFB">
        <w:t>random access is contention free (CFRA) or contention based (CBRA).</w:t>
      </w:r>
    </w:p>
    <w:p w14:paraId="29E3B8E5" w14:textId="662F2AEC" w:rsidR="00AA0C87" w:rsidRDefault="00AA0C87" w:rsidP="005F3845">
      <w:pPr>
        <w:pStyle w:val="ListParagraph"/>
        <w:numPr>
          <w:ilvl w:val="0"/>
          <w:numId w:val="17"/>
        </w:numPr>
        <w:ind w:left="714" w:hanging="357"/>
        <w:contextualSpacing w:val="0"/>
      </w:pPr>
      <w:r>
        <w:t xml:space="preserve">For CFRA, the </w:t>
      </w:r>
      <w:r w:rsidR="007979AD">
        <w:t>first UL grant refers to the UL grant received in random-access response</w:t>
      </w:r>
      <w:r w:rsidR="00AD71F0">
        <w:t xml:space="preserve"> (i.e. msg2)</w:t>
      </w:r>
    </w:p>
    <w:p w14:paraId="0A4DC284" w14:textId="110E6FD1" w:rsidR="00B72F6A" w:rsidRDefault="00AD71F0" w:rsidP="004A2A00">
      <w:pPr>
        <w:pStyle w:val="ListParagraph"/>
        <w:numPr>
          <w:ilvl w:val="0"/>
          <w:numId w:val="17"/>
        </w:numPr>
        <w:ind w:left="714" w:hanging="357"/>
        <w:contextualSpacing w:val="0"/>
      </w:pPr>
      <w:r>
        <w:t xml:space="preserve">For CBRA, the first UL grant refers to first UL grant received on PDCCH after </w:t>
      </w:r>
      <w:r w:rsidR="005F3845">
        <w:t>contention resolution (i.e. msg4)</w:t>
      </w:r>
    </w:p>
    <w:p w14:paraId="42C18E8C" w14:textId="2005BD18" w:rsidR="00AC5929" w:rsidRDefault="00AC5929" w:rsidP="00DA239C">
      <w:pPr>
        <w:pStyle w:val="Proposal"/>
      </w:pPr>
      <w:bookmarkStart w:id="82" w:name="_Toc11920091"/>
      <w:bookmarkStart w:id="83" w:name="_Toc11920317"/>
      <w:bookmarkStart w:id="84" w:name="_Toc12630790"/>
      <w:bookmarkStart w:id="85" w:name="_Toc12634784"/>
      <w:bookmarkStart w:id="86" w:name="_Toc16167873"/>
      <w:bookmarkStart w:id="87" w:name="_Toc16172583"/>
      <w:bookmarkStart w:id="88" w:name="_Toc16686078"/>
      <w:bookmarkStart w:id="89" w:name="_Toc16686095"/>
      <w:bookmarkStart w:id="90" w:name="_Toc16686171"/>
      <w:bookmarkStart w:id="91" w:name="_Toc16688676"/>
      <w:bookmarkStart w:id="92" w:name="_Toc16688766"/>
      <w:r>
        <w:t>For LTE the UL data transmission is switched to the target cell at the reception of the first UL grant in the target cell</w:t>
      </w:r>
      <w:r w:rsidR="00CF4AFD">
        <w:t>, where the first UL grant is</w:t>
      </w:r>
      <w:r w:rsidR="006A0533">
        <w:t xml:space="preserve"> </w:t>
      </w:r>
      <w:r w:rsidR="00D77817">
        <w:t xml:space="preserve">the </w:t>
      </w:r>
      <w:r w:rsidR="00C268B6">
        <w:t xml:space="preserve">UL grant in the </w:t>
      </w:r>
      <w:proofErr w:type="gramStart"/>
      <w:r w:rsidR="00C268B6">
        <w:t>random access</w:t>
      </w:r>
      <w:proofErr w:type="gramEnd"/>
      <w:r w:rsidR="00C268B6">
        <w:t xml:space="preserve"> response (for CFRA)</w:t>
      </w:r>
      <w:r w:rsidR="00D77817">
        <w:t xml:space="preserve"> or the first UL grant received on PDCCH after contention resolution (for CBRA).</w:t>
      </w:r>
      <w:bookmarkEnd w:id="82"/>
      <w:bookmarkEnd w:id="83"/>
      <w:bookmarkEnd w:id="84"/>
      <w:bookmarkEnd w:id="85"/>
      <w:bookmarkEnd w:id="86"/>
      <w:bookmarkEnd w:id="87"/>
      <w:bookmarkEnd w:id="88"/>
      <w:bookmarkEnd w:id="89"/>
      <w:bookmarkEnd w:id="90"/>
      <w:bookmarkEnd w:id="91"/>
      <w:bookmarkEnd w:id="92"/>
    </w:p>
    <w:p w14:paraId="61861A2C" w14:textId="77777777" w:rsidR="00D77817" w:rsidRDefault="00D77817" w:rsidP="004A2A00"/>
    <w:p w14:paraId="18051E88" w14:textId="30AFC0D9" w:rsidR="004A2A00" w:rsidRPr="004A2A00" w:rsidRDefault="00CF4AFD" w:rsidP="004A2A00">
      <w:r>
        <w:lastRenderedPageBreak/>
        <w:t>We think that the same switching point shall be used also for</w:t>
      </w:r>
      <w:r w:rsidR="00857B36">
        <w:t xml:space="preserve"> NR</w:t>
      </w:r>
      <w:r>
        <w:t>.</w:t>
      </w:r>
    </w:p>
    <w:p w14:paraId="02DF0A62" w14:textId="187630C7" w:rsidR="003742AC" w:rsidRPr="00CE0424" w:rsidRDefault="00CF4AFD" w:rsidP="006E062C">
      <w:pPr>
        <w:pStyle w:val="Proposal"/>
      </w:pPr>
      <w:bookmarkStart w:id="93" w:name="_Toc11920092"/>
      <w:bookmarkStart w:id="94" w:name="_Toc11920318"/>
      <w:bookmarkStart w:id="95" w:name="_Toc12630791"/>
      <w:bookmarkStart w:id="96" w:name="_Toc12634785"/>
      <w:bookmarkStart w:id="97" w:name="_Toc16167874"/>
      <w:bookmarkStart w:id="98" w:name="_Toc16172584"/>
      <w:bookmarkStart w:id="99" w:name="_Toc16686079"/>
      <w:bookmarkStart w:id="100" w:name="_Toc16686096"/>
      <w:bookmarkStart w:id="101" w:name="_Toc16686172"/>
      <w:bookmarkStart w:id="102" w:name="_Toc16688677"/>
      <w:bookmarkStart w:id="103" w:name="_Toc16688767"/>
      <w:r>
        <w:t xml:space="preserve">For NR the </w:t>
      </w:r>
      <w:r w:rsidR="008573A2">
        <w:t xml:space="preserve">uplink </w:t>
      </w:r>
      <w:r>
        <w:t xml:space="preserve">switching point is </w:t>
      </w:r>
      <w:r w:rsidR="00D45172">
        <w:t>the same</w:t>
      </w:r>
      <w:r>
        <w:t xml:space="preserve"> as in LTE</w:t>
      </w:r>
      <w:r w:rsidR="00D45172">
        <w:t xml:space="preserve">, i.e. uplink is switched at the reception of </w:t>
      </w:r>
      <w:r w:rsidR="00A93365">
        <w:t>first UL grant in the target cell</w:t>
      </w:r>
      <w:r>
        <w:t>.</w:t>
      </w:r>
      <w:bookmarkEnd w:id="93"/>
      <w:bookmarkEnd w:id="94"/>
      <w:bookmarkEnd w:id="95"/>
      <w:bookmarkEnd w:id="96"/>
      <w:bookmarkEnd w:id="97"/>
      <w:bookmarkEnd w:id="98"/>
      <w:bookmarkEnd w:id="99"/>
      <w:bookmarkEnd w:id="100"/>
      <w:bookmarkEnd w:id="101"/>
      <w:bookmarkEnd w:id="102"/>
      <w:bookmarkEnd w:id="103"/>
    </w:p>
    <w:p w14:paraId="209A9442" w14:textId="1144F896" w:rsidR="008E065E" w:rsidRDefault="00C01F33" w:rsidP="00311702">
      <w:pPr>
        <w:pStyle w:val="Heading1"/>
      </w:pPr>
      <w:r w:rsidRPr="00CE0424">
        <w:t>Conclusion</w:t>
      </w:r>
    </w:p>
    <w:p w14:paraId="738F881A" w14:textId="77777777" w:rsidR="003E4D3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465555D" w14:textId="77777777" w:rsidR="003E4D3A" w:rsidRDefault="003E4D3A">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Simultaneous uplink transmission should be minimized to avoid uplink power sharing.</w:t>
      </w:r>
    </w:p>
    <w:p w14:paraId="1E88BDCF" w14:textId="77777777" w:rsidR="003E4D3A" w:rsidRDefault="003E4D3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intra frequency handover, simultaneous uplink transmission should also be minimized to reduce uplink interference between source and target cell.</w:t>
      </w:r>
    </w:p>
    <w:p w14:paraId="7EE66CB0" w14:textId="77777777" w:rsidR="003E4D3A" w:rsidRDefault="003E4D3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Switching PUSCH means that no RLC ACK/NACK information will be sent from the UE to the source node which means that DL data packets will be treated as undelivered even if they were received by the UE. The lack of RLC ACK/NACK information may also result in window stalling and triggering of RLF in the source node.</w:t>
      </w:r>
    </w:p>
    <w:p w14:paraId="7A4661B6" w14:textId="77777777" w:rsidR="008E065E" w:rsidRDefault="008E065E" w:rsidP="008E065E">
      <w:pPr>
        <w:pStyle w:val="BodyText"/>
        <w:rPr>
          <w:b/>
          <w:bCs/>
        </w:rPr>
      </w:pPr>
      <w:r>
        <w:rPr>
          <w:b/>
          <w:bCs/>
        </w:rPr>
        <w:fldChar w:fldCharType="end"/>
      </w:r>
    </w:p>
    <w:p w14:paraId="1E2DE730" w14:textId="77777777" w:rsidR="003E4D3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20AEC89" w14:textId="77777777" w:rsidR="003E4D3A" w:rsidRDefault="003E4D3A">
      <w:pPr>
        <w:pStyle w:val="TOC1"/>
        <w:rPr>
          <w:rFonts w:asciiTheme="minorHAnsi" w:eastAsiaTheme="minorEastAsia" w:hAnsiTheme="minorHAnsi" w:cstheme="minorBidi"/>
          <w:b w:val="0"/>
          <w:sz w:val="22"/>
          <w:lang w:eastAsia="en-US"/>
        </w:rPr>
      </w:pPr>
      <w:bookmarkStart w:id="104" w:name="_GoBack"/>
      <w:bookmarkEnd w:id="104"/>
      <w:r>
        <w:t>Proposal 1</w:t>
      </w:r>
      <w:r>
        <w:rPr>
          <w:rFonts w:asciiTheme="minorHAnsi" w:eastAsiaTheme="minorEastAsia" w:hAnsiTheme="minorHAnsi" w:cstheme="minorBidi"/>
          <w:b w:val="0"/>
          <w:sz w:val="22"/>
          <w:lang w:eastAsia="en-US"/>
        </w:rPr>
        <w:tab/>
      </w:r>
      <w:r>
        <w:t>Update the agreement from the last meeting: only UL data transmission is switched from source to target at handover, not the whole PUSCH.</w:t>
      </w:r>
    </w:p>
    <w:p w14:paraId="58212447" w14:textId="77777777" w:rsidR="003E4D3A" w:rsidRDefault="003E4D3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After the UL switch, the UE (re-)transmits all unacknowledged and new UL PDCP SDUs to the target node.</w:t>
      </w:r>
    </w:p>
    <w:p w14:paraId="0A798FD6" w14:textId="77777777" w:rsidR="003E4D3A" w:rsidRDefault="003E4D3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UE can still transmit RLC ACK/NACK feedback (i.e. RLC Status Reports) to the source node after the UL switch.</w:t>
      </w:r>
    </w:p>
    <w:p w14:paraId="748FC8A0" w14:textId="77777777" w:rsidR="003E4D3A" w:rsidRDefault="003E4D3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After the UL switch, the UE continues to transmit UL data to the source node until the source RLC entity’s transmit buffer is emptied.</w:t>
      </w:r>
    </w:p>
    <w:p w14:paraId="4B1091B1" w14:textId="77777777" w:rsidR="003E4D3A" w:rsidRDefault="003E4D3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UE can still transmit PDCP Control PDUs (i.e. ROHC feedback or PDCP Status Reports) to the source node after the UL switch.</w:t>
      </w:r>
    </w:p>
    <w:p w14:paraId="55B21EF9" w14:textId="77777777" w:rsidR="003E4D3A" w:rsidRDefault="003E4D3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LTE the UL data transmission is switched to the target cell at the reception of the first UL grant in the target cell, where the first UL grant is the UL grant in the random access response (for CFRA) or the first UL grant received on PDCCH after contention resolution (for CBRA).</w:t>
      </w:r>
    </w:p>
    <w:p w14:paraId="2D5B10F9" w14:textId="77777777" w:rsidR="003E4D3A" w:rsidRDefault="003E4D3A">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NR the uplink switching point is the same as in LTE, i.e. uplink is switched at the reception of first UL grant in the target cell.</w:t>
      </w:r>
    </w:p>
    <w:p w14:paraId="52100BEC" w14:textId="3D5DA483" w:rsidR="00C01F33" w:rsidRPr="00325C99" w:rsidRDefault="008E065E" w:rsidP="006E062C">
      <w:pPr>
        <w:rPr>
          <w:b/>
          <w:bCs/>
        </w:rPr>
      </w:pPr>
      <w:r>
        <w:rPr>
          <w:b/>
          <w:bCs/>
        </w:rPr>
        <w:fldChar w:fldCharType="end"/>
      </w:r>
    </w:p>
    <w:p w14:paraId="4CA64D93" w14:textId="77777777" w:rsidR="00F507D1" w:rsidRPr="00CE0424" w:rsidRDefault="00F507D1" w:rsidP="00CE0424">
      <w:pPr>
        <w:pStyle w:val="Heading1"/>
      </w:pPr>
      <w:bookmarkStart w:id="105" w:name="_In-sequence_SDU_delivery"/>
      <w:bookmarkEnd w:id="105"/>
      <w:r w:rsidRPr="00CE0424">
        <w:t>References</w:t>
      </w:r>
    </w:p>
    <w:p w14:paraId="03BC52B9" w14:textId="2618447D" w:rsidR="003A7EF3" w:rsidRPr="00CE0424" w:rsidRDefault="00395025" w:rsidP="00CE0424">
      <w:pPr>
        <w:pStyle w:val="Reference"/>
      </w:pPr>
      <w:bookmarkStart w:id="106" w:name="_Ref174151459"/>
      <w:bookmarkStart w:id="107" w:name="_Ref189809556"/>
      <w:r>
        <w:t>RAN2#106 chairman’s notes.</w:t>
      </w:r>
      <w:bookmarkEnd w:id="106"/>
      <w:bookmarkEnd w:id="107"/>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37E66" w14:textId="77777777" w:rsidR="00E1722B" w:rsidRDefault="00E1722B">
      <w:r>
        <w:separator/>
      </w:r>
    </w:p>
  </w:endnote>
  <w:endnote w:type="continuationSeparator" w:id="0">
    <w:p w14:paraId="1D76EA3D" w14:textId="77777777" w:rsidR="00E1722B" w:rsidRDefault="00E1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DD0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D0BF3" w14:textId="77777777" w:rsidR="00E1722B" w:rsidRDefault="00E1722B">
      <w:r>
        <w:separator/>
      </w:r>
    </w:p>
  </w:footnote>
  <w:footnote w:type="continuationSeparator" w:id="0">
    <w:p w14:paraId="004379F0" w14:textId="77777777" w:rsidR="00E1722B" w:rsidRDefault="00E17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8C4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4C4A66"/>
    <w:multiLevelType w:val="hybridMultilevel"/>
    <w:tmpl w:val="EC12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12804"/>
    <w:multiLevelType w:val="hybridMultilevel"/>
    <w:tmpl w:val="B7FA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53282"/>
    <w:multiLevelType w:val="hybridMultilevel"/>
    <w:tmpl w:val="C04A6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A6BBC"/>
    <w:multiLevelType w:val="hybridMultilevel"/>
    <w:tmpl w:val="A7EEC558"/>
    <w:lvl w:ilvl="0" w:tplc="73A060C4">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D46B35"/>
    <w:multiLevelType w:val="hybridMultilevel"/>
    <w:tmpl w:val="5D447360"/>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4C34EB"/>
    <w:multiLevelType w:val="hybridMultilevel"/>
    <w:tmpl w:val="CD28224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7C34F5"/>
    <w:multiLevelType w:val="hybridMultilevel"/>
    <w:tmpl w:val="A5702316"/>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8"/>
  </w:num>
  <w:num w:numId="19">
    <w:abstractNumId w:val="12"/>
  </w:num>
  <w:num w:numId="20">
    <w:abstractNumId w:val="5"/>
  </w:num>
  <w:num w:numId="21">
    <w:abstractNumId w:val="16"/>
  </w:num>
  <w:num w:numId="22">
    <w:abstractNumId w:val="14"/>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B4"/>
    <w:rsid w:val="000006E1"/>
    <w:rsid w:val="0000231C"/>
    <w:rsid w:val="00002A37"/>
    <w:rsid w:val="000039F4"/>
    <w:rsid w:val="00006446"/>
    <w:rsid w:val="00006896"/>
    <w:rsid w:val="00007CDC"/>
    <w:rsid w:val="00011B28"/>
    <w:rsid w:val="000125E2"/>
    <w:rsid w:val="00015D15"/>
    <w:rsid w:val="0002564D"/>
    <w:rsid w:val="00025ECA"/>
    <w:rsid w:val="000325B8"/>
    <w:rsid w:val="00034C15"/>
    <w:rsid w:val="00036BA1"/>
    <w:rsid w:val="00040F54"/>
    <w:rsid w:val="000414C2"/>
    <w:rsid w:val="000422E2"/>
    <w:rsid w:val="0004292B"/>
    <w:rsid w:val="00042F22"/>
    <w:rsid w:val="000444EF"/>
    <w:rsid w:val="0005145A"/>
    <w:rsid w:val="000525B1"/>
    <w:rsid w:val="00052A07"/>
    <w:rsid w:val="000534E3"/>
    <w:rsid w:val="0005606A"/>
    <w:rsid w:val="00057117"/>
    <w:rsid w:val="000616E7"/>
    <w:rsid w:val="0006487E"/>
    <w:rsid w:val="00065E1A"/>
    <w:rsid w:val="000702AE"/>
    <w:rsid w:val="00077E5F"/>
    <w:rsid w:val="0008036A"/>
    <w:rsid w:val="00081AE6"/>
    <w:rsid w:val="000855EB"/>
    <w:rsid w:val="00085B52"/>
    <w:rsid w:val="000866F2"/>
    <w:rsid w:val="0009009F"/>
    <w:rsid w:val="00091557"/>
    <w:rsid w:val="000924C1"/>
    <w:rsid w:val="000924F0"/>
    <w:rsid w:val="00093107"/>
    <w:rsid w:val="00093474"/>
    <w:rsid w:val="0009510F"/>
    <w:rsid w:val="00095543"/>
    <w:rsid w:val="000A1B7B"/>
    <w:rsid w:val="000A56F2"/>
    <w:rsid w:val="000B2719"/>
    <w:rsid w:val="000B3A8F"/>
    <w:rsid w:val="000B4AB9"/>
    <w:rsid w:val="000B58C3"/>
    <w:rsid w:val="000B61E9"/>
    <w:rsid w:val="000C165A"/>
    <w:rsid w:val="000C2E19"/>
    <w:rsid w:val="000D0185"/>
    <w:rsid w:val="000D0D07"/>
    <w:rsid w:val="000D11FD"/>
    <w:rsid w:val="000D426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3CD5"/>
    <w:rsid w:val="00177795"/>
    <w:rsid w:val="0018143F"/>
    <w:rsid w:val="00190AC1"/>
    <w:rsid w:val="0019341A"/>
    <w:rsid w:val="00196667"/>
    <w:rsid w:val="00197DF9"/>
    <w:rsid w:val="001A1987"/>
    <w:rsid w:val="001A2564"/>
    <w:rsid w:val="001A6173"/>
    <w:rsid w:val="001A6CBA"/>
    <w:rsid w:val="001B0D97"/>
    <w:rsid w:val="001B5A5D"/>
    <w:rsid w:val="001C0F0C"/>
    <w:rsid w:val="001C1CE5"/>
    <w:rsid w:val="001C34E8"/>
    <w:rsid w:val="001C3D2A"/>
    <w:rsid w:val="001C7608"/>
    <w:rsid w:val="001D4F5D"/>
    <w:rsid w:val="001D500E"/>
    <w:rsid w:val="001D51BA"/>
    <w:rsid w:val="001D6342"/>
    <w:rsid w:val="001D6D53"/>
    <w:rsid w:val="001D753E"/>
    <w:rsid w:val="001E0601"/>
    <w:rsid w:val="001E58E2"/>
    <w:rsid w:val="001E7227"/>
    <w:rsid w:val="001E7AED"/>
    <w:rsid w:val="001F3916"/>
    <w:rsid w:val="001F48C3"/>
    <w:rsid w:val="001F54C5"/>
    <w:rsid w:val="001F662C"/>
    <w:rsid w:val="001F7074"/>
    <w:rsid w:val="00200490"/>
    <w:rsid w:val="00201E46"/>
    <w:rsid w:val="00201F3A"/>
    <w:rsid w:val="00202AAC"/>
    <w:rsid w:val="00203F96"/>
    <w:rsid w:val="002069B2"/>
    <w:rsid w:val="00207FA3"/>
    <w:rsid w:val="00214DA8"/>
    <w:rsid w:val="00215423"/>
    <w:rsid w:val="002158FA"/>
    <w:rsid w:val="00220600"/>
    <w:rsid w:val="002224DB"/>
    <w:rsid w:val="00222B24"/>
    <w:rsid w:val="00223FCB"/>
    <w:rsid w:val="002252C3"/>
    <w:rsid w:val="0022543C"/>
    <w:rsid w:val="00225C54"/>
    <w:rsid w:val="00230765"/>
    <w:rsid w:val="002319E4"/>
    <w:rsid w:val="00232E8E"/>
    <w:rsid w:val="00235632"/>
    <w:rsid w:val="00235872"/>
    <w:rsid w:val="00241559"/>
    <w:rsid w:val="002435B3"/>
    <w:rsid w:val="002458EB"/>
    <w:rsid w:val="00246B4B"/>
    <w:rsid w:val="002500C8"/>
    <w:rsid w:val="00252620"/>
    <w:rsid w:val="00256492"/>
    <w:rsid w:val="00256CEC"/>
    <w:rsid w:val="00257543"/>
    <w:rsid w:val="002617E7"/>
    <w:rsid w:val="00264228"/>
    <w:rsid w:val="00264334"/>
    <w:rsid w:val="0026473E"/>
    <w:rsid w:val="00266214"/>
    <w:rsid w:val="00267C83"/>
    <w:rsid w:val="0027144F"/>
    <w:rsid w:val="00271F3A"/>
    <w:rsid w:val="00273278"/>
    <w:rsid w:val="002737F4"/>
    <w:rsid w:val="00277937"/>
    <w:rsid w:val="002805F5"/>
    <w:rsid w:val="00280751"/>
    <w:rsid w:val="00280DD1"/>
    <w:rsid w:val="0028280A"/>
    <w:rsid w:val="002837AC"/>
    <w:rsid w:val="00284E59"/>
    <w:rsid w:val="0028614C"/>
    <w:rsid w:val="00286ACD"/>
    <w:rsid w:val="00287838"/>
    <w:rsid w:val="002907B5"/>
    <w:rsid w:val="00291D5E"/>
    <w:rsid w:val="00292EB7"/>
    <w:rsid w:val="00294C31"/>
    <w:rsid w:val="00296227"/>
    <w:rsid w:val="00296F44"/>
    <w:rsid w:val="0029777D"/>
    <w:rsid w:val="002A055E"/>
    <w:rsid w:val="002A1A7A"/>
    <w:rsid w:val="002A1D4E"/>
    <w:rsid w:val="002A2869"/>
    <w:rsid w:val="002A790C"/>
    <w:rsid w:val="002B24D6"/>
    <w:rsid w:val="002B38ED"/>
    <w:rsid w:val="002B450D"/>
    <w:rsid w:val="002C41E6"/>
    <w:rsid w:val="002D071A"/>
    <w:rsid w:val="002D08D0"/>
    <w:rsid w:val="002D34B2"/>
    <w:rsid w:val="002D7637"/>
    <w:rsid w:val="002E17F2"/>
    <w:rsid w:val="002E7CAE"/>
    <w:rsid w:val="002F2771"/>
    <w:rsid w:val="002F37A9"/>
    <w:rsid w:val="002F4C53"/>
    <w:rsid w:val="00301CE6"/>
    <w:rsid w:val="0030256B"/>
    <w:rsid w:val="00304D6F"/>
    <w:rsid w:val="0030501F"/>
    <w:rsid w:val="00307220"/>
    <w:rsid w:val="00307BA1"/>
    <w:rsid w:val="00311702"/>
    <w:rsid w:val="00311E82"/>
    <w:rsid w:val="00313FD6"/>
    <w:rsid w:val="003143BD"/>
    <w:rsid w:val="003203ED"/>
    <w:rsid w:val="00321C4A"/>
    <w:rsid w:val="00322C9F"/>
    <w:rsid w:val="00324D23"/>
    <w:rsid w:val="00325C99"/>
    <w:rsid w:val="0033154B"/>
    <w:rsid w:val="00331751"/>
    <w:rsid w:val="00334579"/>
    <w:rsid w:val="00335858"/>
    <w:rsid w:val="00336BDA"/>
    <w:rsid w:val="00341DF9"/>
    <w:rsid w:val="00342BD7"/>
    <w:rsid w:val="00343A07"/>
    <w:rsid w:val="00346DB5"/>
    <w:rsid w:val="003477B1"/>
    <w:rsid w:val="00353132"/>
    <w:rsid w:val="00354715"/>
    <w:rsid w:val="0035491B"/>
    <w:rsid w:val="003549C4"/>
    <w:rsid w:val="00357265"/>
    <w:rsid w:val="00357380"/>
    <w:rsid w:val="0035787E"/>
    <w:rsid w:val="003602D9"/>
    <w:rsid w:val="003604CE"/>
    <w:rsid w:val="00370E47"/>
    <w:rsid w:val="003742AC"/>
    <w:rsid w:val="00376754"/>
    <w:rsid w:val="00377CE1"/>
    <w:rsid w:val="00385BF0"/>
    <w:rsid w:val="003939FF"/>
    <w:rsid w:val="00395025"/>
    <w:rsid w:val="003A1613"/>
    <w:rsid w:val="003A2223"/>
    <w:rsid w:val="003A2A0F"/>
    <w:rsid w:val="003A42BE"/>
    <w:rsid w:val="003A45A1"/>
    <w:rsid w:val="003A4B3C"/>
    <w:rsid w:val="003A5B0A"/>
    <w:rsid w:val="003A6BAC"/>
    <w:rsid w:val="003A7EF3"/>
    <w:rsid w:val="003B159C"/>
    <w:rsid w:val="003B2417"/>
    <w:rsid w:val="003B369F"/>
    <w:rsid w:val="003B36A3"/>
    <w:rsid w:val="003B460B"/>
    <w:rsid w:val="003B7FE5"/>
    <w:rsid w:val="003C11C8"/>
    <w:rsid w:val="003C2702"/>
    <w:rsid w:val="003C7806"/>
    <w:rsid w:val="003D109F"/>
    <w:rsid w:val="003D2478"/>
    <w:rsid w:val="003D3C45"/>
    <w:rsid w:val="003D5B1F"/>
    <w:rsid w:val="003E12D1"/>
    <w:rsid w:val="003E15FA"/>
    <w:rsid w:val="003E1F00"/>
    <w:rsid w:val="003E4D3A"/>
    <w:rsid w:val="003E55E4"/>
    <w:rsid w:val="003E6BA8"/>
    <w:rsid w:val="003E74E3"/>
    <w:rsid w:val="003F05C7"/>
    <w:rsid w:val="003F2CD4"/>
    <w:rsid w:val="003F6396"/>
    <w:rsid w:val="003F6BBE"/>
    <w:rsid w:val="004000E8"/>
    <w:rsid w:val="00401563"/>
    <w:rsid w:val="00402E2B"/>
    <w:rsid w:val="0040512B"/>
    <w:rsid w:val="00405CA5"/>
    <w:rsid w:val="00407CD3"/>
    <w:rsid w:val="00410134"/>
    <w:rsid w:val="00410B72"/>
    <w:rsid w:val="00410F18"/>
    <w:rsid w:val="00411E02"/>
    <w:rsid w:val="0041263E"/>
    <w:rsid w:val="00413AAC"/>
    <w:rsid w:val="00421105"/>
    <w:rsid w:val="004222D6"/>
    <w:rsid w:val="004242F4"/>
    <w:rsid w:val="00427248"/>
    <w:rsid w:val="004303BE"/>
    <w:rsid w:val="004306F5"/>
    <w:rsid w:val="004349E1"/>
    <w:rsid w:val="00435D0D"/>
    <w:rsid w:val="00437190"/>
    <w:rsid w:val="00437447"/>
    <w:rsid w:val="00441A92"/>
    <w:rsid w:val="0044201A"/>
    <w:rsid w:val="00444F56"/>
    <w:rsid w:val="00446488"/>
    <w:rsid w:val="004517AA"/>
    <w:rsid w:val="00452CAC"/>
    <w:rsid w:val="00457565"/>
    <w:rsid w:val="00457B71"/>
    <w:rsid w:val="004669E2"/>
    <w:rsid w:val="00470C31"/>
    <w:rsid w:val="00470F04"/>
    <w:rsid w:val="004734D0"/>
    <w:rsid w:val="0047556B"/>
    <w:rsid w:val="00477768"/>
    <w:rsid w:val="00482ED2"/>
    <w:rsid w:val="00492BC5"/>
    <w:rsid w:val="004964F1"/>
    <w:rsid w:val="004A16BC"/>
    <w:rsid w:val="004A2A00"/>
    <w:rsid w:val="004A2B94"/>
    <w:rsid w:val="004B5A5C"/>
    <w:rsid w:val="004B7C0C"/>
    <w:rsid w:val="004C2DB9"/>
    <w:rsid w:val="004C3898"/>
    <w:rsid w:val="004D36B1"/>
    <w:rsid w:val="004D7EBD"/>
    <w:rsid w:val="004E16EE"/>
    <w:rsid w:val="004E2680"/>
    <w:rsid w:val="004E28F9"/>
    <w:rsid w:val="004E41B3"/>
    <w:rsid w:val="004E462E"/>
    <w:rsid w:val="004E56DC"/>
    <w:rsid w:val="004E6881"/>
    <w:rsid w:val="004E734A"/>
    <w:rsid w:val="004E76F4"/>
    <w:rsid w:val="004F0B4E"/>
    <w:rsid w:val="004F0B6C"/>
    <w:rsid w:val="004F2078"/>
    <w:rsid w:val="004F4DA3"/>
    <w:rsid w:val="00506557"/>
    <w:rsid w:val="0050677A"/>
    <w:rsid w:val="005108D8"/>
    <w:rsid w:val="005116F9"/>
    <w:rsid w:val="00513D29"/>
    <w:rsid w:val="005153A7"/>
    <w:rsid w:val="00520B57"/>
    <w:rsid w:val="005219CF"/>
    <w:rsid w:val="00524EC1"/>
    <w:rsid w:val="00534B59"/>
    <w:rsid w:val="00534DB5"/>
    <w:rsid w:val="00536759"/>
    <w:rsid w:val="00537C62"/>
    <w:rsid w:val="00546970"/>
    <w:rsid w:val="00550DB1"/>
    <w:rsid w:val="00554E19"/>
    <w:rsid w:val="0056121F"/>
    <w:rsid w:val="00572505"/>
    <w:rsid w:val="00576AD5"/>
    <w:rsid w:val="00582809"/>
    <w:rsid w:val="00583DB9"/>
    <w:rsid w:val="00587172"/>
    <w:rsid w:val="0058798C"/>
    <w:rsid w:val="00587F3D"/>
    <w:rsid w:val="005900FA"/>
    <w:rsid w:val="005908E0"/>
    <w:rsid w:val="005935A4"/>
    <w:rsid w:val="005948C2"/>
    <w:rsid w:val="00595DCA"/>
    <w:rsid w:val="0059779B"/>
    <w:rsid w:val="005A209A"/>
    <w:rsid w:val="005A662D"/>
    <w:rsid w:val="005B35D7"/>
    <w:rsid w:val="005B392A"/>
    <w:rsid w:val="005B3AA3"/>
    <w:rsid w:val="005B591A"/>
    <w:rsid w:val="005B6F83"/>
    <w:rsid w:val="005B7EFC"/>
    <w:rsid w:val="005C74FB"/>
    <w:rsid w:val="005D1602"/>
    <w:rsid w:val="005E0B10"/>
    <w:rsid w:val="005E1579"/>
    <w:rsid w:val="005E385F"/>
    <w:rsid w:val="005E5B81"/>
    <w:rsid w:val="005F1558"/>
    <w:rsid w:val="005F210D"/>
    <w:rsid w:val="005F2CB1"/>
    <w:rsid w:val="005F3025"/>
    <w:rsid w:val="005F3845"/>
    <w:rsid w:val="005F618C"/>
    <w:rsid w:val="005F70BD"/>
    <w:rsid w:val="006007B7"/>
    <w:rsid w:val="0060283C"/>
    <w:rsid w:val="00604F14"/>
    <w:rsid w:val="00611B83"/>
    <w:rsid w:val="006129F6"/>
    <w:rsid w:val="00613257"/>
    <w:rsid w:val="00620A71"/>
    <w:rsid w:val="00620D80"/>
    <w:rsid w:val="006234A6"/>
    <w:rsid w:val="00630001"/>
    <w:rsid w:val="0063098C"/>
    <w:rsid w:val="006311B3"/>
    <w:rsid w:val="00631CA0"/>
    <w:rsid w:val="0063284C"/>
    <w:rsid w:val="00634131"/>
    <w:rsid w:val="00636398"/>
    <w:rsid w:val="006368D3"/>
    <w:rsid w:val="006377EC"/>
    <w:rsid w:val="0064151F"/>
    <w:rsid w:val="00641533"/>
    <w:rsid w:val="0064208D"/>
    <w:rsid w:val="00643316"/>
    <w:rsid w:val="00643475"/>
    <w:rsid w:val="0064396A"/>
    <w:rsid w:val="0064624E"/>
    <w:rsid w:val="00650AB9"/>
    <w:rsid w:val="00650BDB"/>
    <w:rsid w:val="00655733"/>
    <w:rsid w:val="00655ACD"/>
    <w:rsid w:val="00656A5B"/>
    <w:rsid w:val="00656A92"/>
    <w:rsid w:val="00656DDE"/>
    <w:rsid w:val="0066011D"/>
    <w:rsid w:val="006607C0"/>
    <w:rsid w:val="006613A6"/>
    <w:rsid w:val="006627A2"/>
    <w:rsid w:val="006634E6"/>
    <w:rsid w:val="006643D6"/>
    <w:rsid w:val="006655EE"/>
    <w:rsid w:val="00665EE9"/>
    <w:rsid w:val="00667EE7"/>
    <w:rsid w:val="00670922"/>
    <w:rsid w:val="00670BE1"/>
    <w:rsid w:val="0067218F"/>
    <w:rsid w:val="00672E84"/>
    <w:rsid w:val="006741F2"/>
    <w:rsid w:val="00674CC3"/>
    <w:rsid w:val="00675C72"/>
    <w:rsid w:val="006771F9"/>
    <w:rsid w:val="006776D7"/>
    <w:rsid w:val="00681003"/>
    <w:rsid w:val="006817C9"/>
    <w:rsid w:val="00683ECE"/>
    <w:rsid w:val="00692C4C"/>
    <w:rsid w:val="00695FC2"/>
    <w:rsid w:val="00696949"/>
    <w:rsid w:val="00697052"/>
    <w:rsid w:val="006A0533"/>
    <w:rsid w:val="006A46FB"/>
    <w:rsid w:val="006A5E28"/>
    <w:rsid w:val="006A697B"/>
    <w:rsid w:val="006A7AFF"/>
    <w:rsid w:val="006B1816"/>
    <w:rsid w:val="006B2099"/>
    <w:rsid w:val="006B50CF"/>
    <w:rsid w:val="006C03B8"/>
    <w:rsid w:val="006C4BA4"/>
    <w:rsid w:val="006C5EC9"/>
    <w:rsid w:val="006C6059"/>
    <w:rsid w:val="006C7522"/>
    <w:rsid w:val="006D6F08"/>
    <w:rsid w:val="006D7A4F"/>
    <w:rsid w:val="006E062C"/>
    <w:rsid w:val="006E28B7"/>
    <w:rsid w:val="006E3310"/>
    <w:rsid w:val="006E4E39"/>
    <w:rsid w:val="006E565E"/>
    <w:rsid w:val="006E5661"/>
    <w:rsid w:val="006E5B6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FF1"/>
    <w:rsid w:val="007348B1"/>
    <w:rsid w:val="007362A6"/>
    <w:rsid w:val="00736D7D"/>
    <w:rsid w:val="00740E58"/>
    <w:rsid w:val="007421DB"/>
    <w:rsid w:val="007445A0"/>
    <w:rsid w:val="0074524B"/>
    <w:rsid w:val="00747D8B"/>
    <w:rsid w:val="00751228"/>
    <w:rsid w:val="007571E1"/>
    <w:rsid w:val="007604B2"/>
    <w:rsid w:val="00764B31"/>
    <w:rsid w:val="00765281"/>
    <w:rsid w:val="00766BAD"/>
    <w:rsid w:val="007730BD"/>
    <w:rsid w:val="007755F2"/>
    <w:rsid w:val="007767F3"/>
    <w:rsid w:val="00776971"/>
    <w:rsid w:val="0078177E"/>
    <w:rsid w:val="0078304C"/>
    <w:rsid w:val="00783673"/>
    <w:rsid w:val="00785490"/>
    <w:rsid w:val="007925EA"/>
    <w:rsid w:val="00793CD8"/>
    <w:rsid w:val="00795C92"/>
    <w:rsid w:val="00796231"/>
    <w:rsid w:val="007979AD"/>
    <w:rsid w:val="007A1CB3"/>
    <w:rsid w:val="007A2D63"/>
    <w:rsid w:val="007A306F"/>
    <w:rsid w:val="007A43A6"/>
    <w:rsid w:val="007A58A6"/>
    <w:rsid w:val="007B3D2D"/>
    <w:rsid w:val="007B50AE"/>
    <w:rsid w:val="007B51DF"/>
    <w:rsid w:val="007C05DD"/>
    <w:rsid w:val="007C3D18"/>
    <w:rsid w:val="007C60BF"/>
    <w:rsid w:val="007C6A07"/>
    <w:rsid w:val="007C75A1"/>
    <w:rsid w:val="007C77A5"/>
    <w:rsid w:val="007D04E5"/>
    <w:rsid w:val="007D268E"/>
    <w:rsid w:val="007D5901"/>
    <w:rsid w:val="007D7526"/>
    <w:rsid w:val="007E4610"/>
    <w:rsid w:val="007E4715"/>
    <w:rsid w:val="007E4A12"/>
    <w:rsid w:val="007E505B"/>
    <w:rsid w:val="007E7091"/>
    <w:rsid w:val="007F2C72"/>
    <w:rsid w:val="007F50DD"/>
    <w:rsid w:val="0080016C"/>
    <w:rsid w:val="00801F8E"/>
    <w:rsid w:val="00803EA9"/>
    <w:rsid w:val="00803FAE"/>
    <w:rsid w:val="0080605F"/>
    <w:rsid w:val="00807722"/>
    <w:rsid w:val="00807786"/>
    <w:rsid w:val="00811FCB"/>
    <w:rsid w:val="008158D6"/>
    <w:rsid w:val="00817196"/>
    <w:rsid w:val="008171EF"/>
    <w:rsid w:val="008235DB"/>
    <w:rsid w:val="00824AB4"/>
    <w:rsid w:val="00825C42"/>
    <w:rsid w:val="00825D25"/>
    <w:rsid w:val="00827D6F"/>
    <w:rsid w:val="008376AC"/>
    <w:rsid w:val="008444E8"/>
    <w:rsid w:val="00844E80"/>
    <w:rsid w:val="00846FE7"/>
    <w:rsid w:val="00854F97"/>
    <w:rsid w:val="00856911"/>
    <w:rsid w:val="00857389"/>
    <w:rsid w:val="008573A2"/>
    <w:rsid w:val="0085774D"/>
    <w:rsid w:val="00857B36"/>
    <w:rsid w:val="008677FD"/>
    <w:rsid w:val="008706D4"/>
    <w:rsid w:val="00870F8A"/>
    <w:rsid w:val="008719A4"/>
    <w:rsid w:val="00871D23"/>
    <w:rsid w:val="00873DB0"/>
    <w:rsid w:val="00874312"/>
    <w:rsid w:val="0087437C"/>
    <w:rsid w:val="00875CD7"/>
    <w:rsid w:val="00876B4D"/>
    <w:rsid w:val="00877F18"/>
    <w:rsid w:val="00885956"/>
    <w:rsid w:val="00885E38"/>
    <w:rsid w:val="00894A88"/>
    <w:rsid w:val="00895386"/>
    <w:rsid w:val="008A21FF"/>
    <w:rsid w:val="008A2CE2"/>
    <w:rsid w:val="008A30AC"/>
    <w:rsid w:val="008A44B8"/>
    <w:rsid w:val="008A51A8"/>
    <w:rsid w:val="008A54C7"/>
    <w:rsid w:val="008A77D8"/>
    <w:rsid w:val="008B0483"/>
    <w:rsid w:val="008B120C"/>
    <w:rsid w:val="008B4058"/>
    <w:rsid w:val="008B51A0"/>
    <w:rsid w:val="008B592A"/>
    <w:rsid w:val="008B7B5C"/>
    <w:rsid w:val="008C0C99"/>
    <w:rsid w:val="008C2017"/>
    <w:rsid w:val="008C2B6B"/>
    <w:rsid w:val="008C3D35"/>
    <w:rsid w:val="008C4958"/>
    <w:rsid w:val="008C4BAA"/>
    <w:rsid w:val="008C6AE8"/>
    <w:rsid w:val="008C74D8"/>
    <w:rsid w:val="008C7573"/>
    <w:rsid w:val="008C7EB4"/>
    <w:rsid w:val="008D24E0"/>
    <w:rsid w:val="008D34F1"/>
    <w:rsid w:val="008D39D8"/>
    <w:rsid w:val="008D3F97"/>
    <w:rsid w:val="008D461C"/>
    <w:rsid w:val="008D4710"/>
    <w:rsid w:val="008D6D1A"/>
    <w:rsid w:val="008E065E"/>
    <w:rsid w:val="008E0927"/>
    <w:rsid w:val="008E1909"/>
    <w:rsid w:val="008E34CD"/>
    <w:rsid w:val="008F042B"/>
    <w:rsid w:val="008F0874"/>
    <w:rsid w:val="008F1EAB"/>
    <w:rsid w:val="008F33DC"/>
    <w:rsid w:val="008F477F"/>
    <w:rsid w:val="00902350"/>
    <w:rsid w:val="0090336B"/>
    <w:rsid w:val="009053AA"/>
    <w:rsid w:val="00906939"/>
    <w:rsid w:val="009106FA"/>
    <w:rsid w:val="00910B7D"/>
    <w:rsid w:val="00911DFB"/>
    <w:rsid w:val="009139D9"/>
    <w:rsid w:val="00914AD8"/>
    <w:rsid w:val="00914DB8"/>
    <w:rsid w:val="00916079"/>
    <w:rsid w:val="00917CE9"/>
    <w:rsid w:val="00920BF2"/>
    <w:rsid w:val="00922010"/>
    <w:rsid w:val="0092379B"/>
    <w:rsid w:val="00925D2C"/>
    <w:rsid w:val="00926440"/>
    <w:rsid w:val="00927FD2"/>
    <w:rsid w:val="00931BD9"/>
    <w:rsid w:val="009368F3"/>
    <w:rsid w:val="00941636"/>
    <w:rsid w:val="00943742"/>
    <w:rsid w:val="00945C05"/>
    <w:rsid w:val="00946945"/>
    <w:rsid w:val="00947713"/>
    <w:rsid w:val="009500DD"/>
    <w:rsid w:val="00950DE7"/>
    <w:rsid w:val="00953920"/>
    <w:rsid w:val="00953D47"/>
    <w:rsid w:val="0095681E"/>
    <w:rsid w:val="009572D4"/>
    <w:rsid w:val="00961921"/>
    <w:rsid w:val="0096430A"/>
    <w:rsid w:val="0096554B"/>
    <w:rsid w:val="0096584A"/>
    <w:rsid w:val="00970A7D"/>
    <w:rsid w:val="00971F08"/>
    <w:rsid w:val="0097603D"/>
    <w:rsid w:val="00976949"/>
    <w:rsid w:val="00980477"/>
    <w:rsid w:val="009824B2"/>
    <w:rsid w:val="00982DB9"/>
    <w:rsid w:val="00985253"/>
    <w:rsid w:val="009853B3"/>
    <w:rsid w:val="00990625"/>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7B2"/>
    <w:rsid w:val="009D4FF0"/>
    <w:rsid w:val="009D703C"/>
    <w:rsid w:val="009D718F"/>
    <w:rsid w:val="009E068F"/>
    <w:rsid w:val="009E14E0"/>
    <w:rsid w:val="009E35DB"/>
    <w:rsid w:val="009E3831"/>
    <w:rsid w:val="009E47A3"/>
    <w:rsid w:val="009F08F3"/>
    <w:rsid w:val="009F344F"/>
    <w:rsid w:val="009F6705"/>
    <w:rsid w:val="00A00727"/>
    <w:rsid w:val="00A02857"/>
    <w:rsid w:val="00A048A8"/>
    <w:rsid w:val="00A04F49"/>
    <w:rsid w:val="00A13E54"/>
    <w:rsid w:val="00A161A9"/>
    <w:rsid w:val="00A17F63"/>
    <w:rsid w:val="00A2052C"/>
    <w:rsid w:val="00A2193B"/>
    <w:rsid w:val="00A2351A"/>
    <w:rsid w:val="00A24BC1"/>
    <w:rsid w:val="00A264A9"/>
    <w:rsid w:val="00A27785"/>
    <w:rsid w:val="00A30187"/>
    <w:rsid w:val="00A3448A"/>
    <w:rsid w:val="00A36297"/>
    <w:rsid w:val="00A41E2B"/>
    <w:rsid w:val="00A45B74"/>
    <w:rsid w:val="00A47F86"/>
    <w:rsid w:val="00A52E1D"/>
    <w:rsid w:val="00A56C8B"/>
    <w:rsid w:val="00A61499"/>
    <w:rsid w:val="00A62A77"/>
    <w:rsid w:val="00A63483"/>
    <w:rsid w:val="00A657D7"/>
    <w:rsid w:val="00A660AC"/>
    <w:rsid w:val="00A66F55"/>
    <w:rsid w:val="00A67E6C"/>
    <w:rsid w:val="00A67EB4"/>
    <w:rsid w:val="00A67EDC"/>
    <w:rsid w:val="00A71B99"/>
    <w:rsid w:val="00A739D0"/>
    <w:rsid w:val="00A761D4"/>
    <w:rsid w:val="00A77EC4"/>
    <w:rsid w:val="00A85961"/>
    <w:rsid w:val="00A871DC"/>
    <w:rsid w:val="00A92879"/>
    <w:rsid w:val="00A93365"/>
    <w:rsid w:val="00A9442A"/>
    <w:rsid w:val="00AA016F"/>
    <w:rsid w:val="00AA0C87"/>
    <w:rsid w:val="00AA0D1C"/>
    <w:rsid w:val="00AA1ED6"/>
    <w:rsid w:val="00AA51D6"/>
    <w:rsid w:val="00AB0BC8"/>
    <w:rsid w:val="00AB11CA"/>
    <w:rsid w:val="00AB120B"/>
    <w:rsid w:val="00AB14D9"/>
    <w:rsid w:val="00AB4AB8"/>
    <w:rsid w:val="00AB655E"/>
    <w:rsid w:val="00AC007F"/>
    <w:rsid w:val="00AC039A"/>
    <w:rsid w:val="00AC12F6"/>
    <w:rsid w:val="00AC2ECD"/>
    <w:rsid w:val="00AC3119"/>
    <w:rsid w:val="00AC49FB"/>
    <w:rsid w:val="00AC5929"/>
    <w:rsid w:val="00AC5A10"/>
    <w:rsid w:val="00AD055B"/>
    <w:rsid w:val="00AD0AA3"/>
    <w:rsid w:val="00AD2543"/>
    <w:rsid w:val="00AD3F94"/>
    <w:rsid w:val="00AD4A5A"/>
    <w:rsid w:val="00AD71F0"/>
    <w:rsid w:val="00AD776D"/>
    <w:rsid w:val="00AE27AC"/>
    <w:rsid w:val="00AE3743"/>
    <w:rsid w:val="00AE3B02"/>
    <w:rsid w:val="00AE40E0"/>
    <w:rsid w:val="00AE4DBA"/>
    <w:rsid w:val="00AE4F07"/>
    <w:rsid w:val="00AF1C5D"/>
    <w:rsid w:val="00AF42D7"/>
    <w:rsid w:val="00B006FE"/>
    <w:rsid w:val="00B007CB"/>
    <w:rsid w:val="00B01BB4"/>
    <w:rsid w:val="00B02AA9"/>
    <w:rsid w:val="00B02FA3"/>
    <w:rsid w:val="00B05084"/>
    <w:rsid w:val="00B073F2"/>
    <w:rsid w:val="00B13A46"/>
    <w:rsid w:val="00B157F9"/>
    <w:rsid w:val="00B16FC0"/>
    <w:rsid w:val="00B20256"/>
    <w:rsid w:val="00B20B2F"/>
    <w:rsid w:val="00B20D09"/>
    <w:rsid w:val="00B2763F"/>
    <w:rsid w:val="00B27AAC"/>
    <w:rsid w:val="00B30929"/>
    <w:rsid w:val="00B372AA"/>
    <w:rsid w:val="00B40445"/>
    <w:rsid w:val="00B4047E"/>
    <w:rsid w:val="00B41888"/>
    <w:rsid w:val="00B43B5D"/>
    <w:rsid w:val="00B45A52"/>
    <w:rsid w:val="00B45AFB"/>
    <w:rsid w:val="00B46175"/>
    <w:rsid w:val="00B478FF"/>
    <w:rsid w:val="00B54681"/>
    <w:rsid w:val="00B5754C"/>
    <w:rsid w:val="00B6188F"/>
    <w:rsid w:val="00B64ACD"/>
    <w:rsid w:val="00B664C7"/>
    <w:rsid w:val="00B72F6A"/>
    <w:rsid w:val="00B733CC"/>
    <w:rsid w:val="00B739F6"/>
    <w:rsid w:val="00B74D97"/>
    <w:rsid w:val="00B81A6C"/>
    <w:rsid w:val="00B85DE5"/>
    <w:rsid w:val="00B90F73"/>
    <w:rsid w:val="00B93B59"/>
    <w:rsid w:val="00B9406A"/>
    <w:rsid w:val="00BA2280"/>
    <w:rsid w:val="00BA2A08"/>
    <w:rsid w:val="00BA2C96"/>
    <w:rsid w:val="00BA56D2"/>
    <w:rsid w:val="00BA659C"/>
    <w:rsid w:val="00BA76E0"/>
    <w:rsid w:val="00BB2A25"/>
    <w:rsid w:val="00BB51E9"/>
    <w:rsid w:val="00BB6E02"/>
    <w:rsid w:val="00BC0FDC"/>
    <w:rsid w:val="00BC3053"/>
    <w:rsid w:val="00BC34AE"/>
    <w:rsid w:val="00BC4D2E"/>
    <w:rsid w:val="00BC60DA"/>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02"/>
    <w:rsid w:val="00C111E6"/>
    <w:rsid w:val="00C12107"/>
    <w:rsid w:val="00C14D4B"/>
    <w:rsid w:val="00C154BB"/>
    <w:rsid w:val="00C24345"/>
    <w:rsid w:val="00C268B6"/>
    <w:rsid w:val="00C279B5"/>
    <w:rsid w:val="00C27C45"/>
    <w:rsid w:val="00C32422"/>
    <w:rsid w:val="00C349E2"/>
    <w:rsid w:val="00C3719D"/>
    <w:rsid w:val="00C45206"/>
    <w:rsid w:val="00C54995"/>
    <w:rsid w:val="00C54D41"/>
    <w:rsid w:val="00C60783"/>
    <w:rsid w:val="00C64672"/>
    <w:rsid w:val="00C64F6B"/>
    <w:rsid w:val="00C70697"/>
    <w:rsid w:val="00C72EF4"/>
    <w:rsid w:val="00C74AEC"/>
    <w:rsid w:val="00C75D2F"/>
    <w:rsid w:val="00C75E64"/>
    <w:rsid w:val="00C767BE"/>
    <w:rsid w:val="00C76E3C"/>
    <w:rsid w:val="00C80EA8"/>
    <w:rsid w:val="00C81568"/>
    <w:rsid w:val="00C85ED2"/>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EFA"/>
    <w:rsid w:val="00CE0424"/>
    <w:rsid w:val="00CE7561"/>
    <w:rsid w:val="00CF1354"/>
    <w:rsid w:val="00CF3B1F"/>
    <w:rsid w:val="00CF3BF6"/>
    <w:rsid w:val="00CF4AFD"/>
    <w:rsid w:val="00CF625B"/>
    <w:rsid w:val="00CF687E"/>
    <w:rsid w:val="00D0349B"/>
    <w:rsid w:val="00D0402C"/>
    <w:rsid w:val="00D10249"/>
    <w:rsid w:val="00D115C3"/>
    <w:rsid w:val="00D11897"/>
    <w:rsid w:val="00D13135"/>
    <w:rsid w:val="00D13E4E"/>
    <w:rsid w:val="00D15B7E"/>
    <w:rsid w:val="00D173C1"/>
    <w:rsid w:val="00D239A7"/>
    <w:rsid w:val="00D23F47"/>
    <w:rsid w:val="00D31EE3"/>
    <w:rsid w:val="00D33630"/>
    <w:rsid w:val="00D36E71"/>
    <w:rsid w:val="00D37D87"/>
    <w:rsid w:val="00D40B33"/>
    <w:rsid w:val="00D416D0"/>
    <w:rsid w:val="00D4318F"/>
    <w:rsid w:val="00D438BF"/>
    <w:rsid w:val="00D440F8"/>
    <w:rsid w:val="00D45172"/>
    <w:rsid w:val="00D50F97"/>
    <w:rsid w:val="00D546FF"/>
    <w:rsid w:val="00D55AD5"/>
    <w:rsid w:val="00D576CA"/>
    <w:rsid w:val="00D61AF5"/>
    <w:rsid w:val="00D652B5"/>
    <w:rsid w:val="00D66144"/>
    <w:rsid w:val="00D66155"/>
    <w:rsid w:val="00D66507"/>
    <w:rsid w:val="00D67091"/>
    <w:rsid w:val="00D7052B"/>
    <w:rsid w:val="00D708B0"/>
    <w:rsid w:val="00D70F9A"/>
    <w:rsid w:val="00D77817"/>
    <w:rsid w:val="00D77B1D"/>
    <w:rsid w:val="00D8021F"/>
    <w:rsid w:val="00D80383"/>
    <w:rsid w:val="00D823C6"/>
    <w:rsid w:val="00D844A2"/>
    <w:rsid w:val="00D85C49"/>
    <w:rsid w:val="00D86CA3"/>
    <w:rsid w:val="00D871CE"/>
    <w:rsid w:val="00D9196D"/>
    <w:rsid w:val="00D92982"/>
    <w:rsid w:val="00D977CC"/>
    <w:rsid w:val="00D97EBF"/>
    <w:rsid w:val="00DA239C"/>
    <w:rsid w:val="00DA26E8"/>
    <w:rsid w:val="00DA305E"/>
    <w:rsid w:val="00DA5417"/>
    <w:rsid w:val="00DA56E8"/>
    <w:rsid w:val="00DA6206"/>
    <w:rsid w:val="00DB0A9F"/>
    <w:rsid w:val="00DB377D"/>
    <w:rsid w:val="00DC2D36"/>
    <w:rsid w:val="00DC53EF"/>
    <w:rsid w:val="00DD48AC"/>
    <w:rsid w:val="00DE080E"/>
    <w:rsid w:val="00DE1CC0"/>
    <w:rsid w:val="00DE5608"/>
    <w:rsid w:val="00DE58D0"/>
    <w:rsid w:val="00DE654F"/>
    <w:rsid w:val="00DF0B6E"/>
    <w:rsid w:val="00DF15E0"/>
    <w:rsid w:val="00DF37A0"/>
    <w:rsid w:val="00E034B2"/>
    <w:rsid w:val="00E110E7"/>
    <w:rsid w:val="00E11B20"/>
    <w:rsid w:val="00E1722B"/>
    <w:rsid w:val="00E17A13"/>
    <w:rsid w:val="00E17FA2"/>
    <w:rsid w:val="00E22330"/>
    <w:rsid w:val="00E2785E"/>
    <w:rsid w:val="00E30B5A"/>
    <w:rsid w:val="00E3123D"/>
    <w:rsid w:val="00E31461"/>
    <w:rsid w:val="00E31D43"/>
    <w:rsid w:val="00E32608"/>
    <w:rsid w:val="00E34188"/>
    <w:rsid w:val="00E34B6E"/>
    <w:rsid w:val="00E35559"/>
    <w:rsid w:val="00E3723A"/>
    <w:rsid w:val="00E37860"/>
    <w:rsid w:val="00E446F1"/>
    <w:rsid w:val="00E46886"/>
    <w:rsid w:val="00E47AEF"/>
    <w:rsid w:val="00E53325"/>
    <w:rsid w:val="00E53B75"/>
    <w:rsid w:val="00E54E3B"/>
    <w:rsid w:val="00E57565"/>
    <w:rsid w:val="00E62A7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9B2"/>
    <w:rsid w:val="00EA1CE7"/>
    <w:rsid w:val="00EA1E8F"/>
    <w:rsid w:val="00EA57DB"/>
    <w:rsid w:val="00EA7A41"/>
    <w:rsid w:val="00EB077B"/>
    <w:rsid w:val="00EB19B1"/>
    <w:rsid w:val="00EB4A4B"/>
    <w:rsid w:val="00EB4EA2"/>
    <w:rsid w:val="00EB5EB7"/>
    <w:rsid w:val="00EC27C6"/>
    <w:rsid w:val="00EC4207"/>
    <w:rsid w:val="00EC5653"/>
    <w:rsid w:val="00EC71CE"/>
    <w:rsid w:val="00ED1006"/>
    <w:rsid w:val="00ED1E01"/>
    <w:rsid w:val="00EE5772"/>
    <w:rsid w:val="00EF18FE"/>
    <w:rsid w:val="00EF5787"/>
    <w:rsid w:val="00EF60D0"/>
    <w:rsid w:val="00F0528D"/>
    <w:rsid w:val="00F06C67"/>
    <w:rsid w:val="00F06DFD"/>
    <w:rsid w:val="00F071D1"/>
    <w:rsid w:val="00F07533"/>
    <w:rsid w:val="00F07DEE"/>
    <w:rsid w:val="00F10629"/>
    <w:rsid w:val="00F120FE"/>
    <w:rsid w:val="00F15FA5"/>
    <w:rsid w:val="00F209B7"/>
    <w:rsid w:val="00F211D2"/>
    <w:rsid w:val="00F22872"/>
    <w:rsid w:val="00F2376F"/>
    <w:rsid w:val="00F243D8"/>
    <w:rsid w:val="00F30828"/>
    <w:rsid w:val="00F30F55"/>
    <w:rsid w:val="00F313D6"/>
    <w:rsid w:val="00F40F0C"/>
    <w:rsid w:val="00F4766C"/>
    <w:rsid w:val="00F507D1"/>
    <w:rsid w:val="00F51208"/>
    <w:rsid w:val="00F519CE"/>
    <w:rsid w:val="00F51ADA"/>
    <w:rsid w:val="00F607C5"/>
    <w:rsid w:val="00F60DEA"/>
    <w:rsid w:val="00F6302A"/>
    <w:rsid w:val="00F6442D"/>
    <w:rsid w:val="00F64C2B"/>
    <w:rsid w:val="00F651BE"/>
    <w:rsid w:val="00F65944"/>
    <w:rsid w:val="00F67F53"/>
    <w:rsid w:val="00F70370"/>
    <w:rsid w:val="00F703BE"/>
    <w:rsid w:val="00F71F69"/>
    <w:rsid w:val="00F72B72"/>
    <w:rsid w:val="00F72FD9"/>
    <w:rsid w:val="00F74BB9"/>
    <w:rsid w:val="00F75582"/>
    <w:rsid w:val="00F76EFA"/>
    <w:rsid w:val="00F802B0"/>
    <w:rsid w:val="00F804BE"/>
    <w:rsid w:val="00F817CE"/>
    <w:rsid w:val="00F8456C"/>
    <w:rsid w:val="00F859D8"/>
    <w:rsid w:val="00F868F5"/>
    <w:rsid w:val="00F9056A"/>
    <w:rsid w:val="00F90F8D"/>
    <w:rsid w:val="00F92782"/>
    <w:rsid w:val="00F93AA9"/>
    <w:rsid w:val="00F96985"/>
    <w:rsid w:val="00F97838"/>
    <w:rsid w:val="00FA2BB3"/>
    <w:rsid w:val="00FA759A"/>
    <w:rsid w:val="00FB4C80"/>
    <w:rsid w:val="00FB615D"/>
    <w:rsid w:val="00FB6A6A"/>
    <w:rsid w:val="00FB7BE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B25C"/>
  <w15:chartTrackingRefBased/>
  <w15:docId w15:val="{65A04BBA-6DD3-40A5-9E2A-3140A2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4D3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E4D3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E4D3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E4D3A"/>
    <w:pPr>
      <w:numPr>
        <w:ilvl w:val="2"/>
      </w:numPr>
      <w:spacing w:before="120"/>
      <w:outlineLvl w:val="2"/>
    </w:pPr>
    <w:rPr>
      <w:sz w:val="28"/>
      <w:szCs w:val="28"/>
    </w:rPr>
  </w:style>
  <w:style w:type="paragraph" w:styleId="Heading4">
    <w:name w:val="heading 4"/>
    <w:basedOn w:val="Heading3"/>
    <w:next w:val="Normal"/>
    <w:qFormat/>
    <w:rsid w:val="003E4D3A"/>
    <w:pPr>
      <w:numPr>
        <w:ilvl w:val="3"/>
      </w:numPr>
      <w:outlineLvl w:val="3"/>
    </w:pPr>
    <w:rPr>
      <w:sz w:val="24"/>
      <w:szCs w:val="24"/>
    </w:rPr>
  </w:style>
  <w:style w:type="paragraph" w:styleId="Heading5">
    <w:name w:val="heading 5"/>
    <w:basedOn w:val="Heading4"/>
    <w:next w:val="Normal"/>
    <w:qFormat/>
    <w:rsid w:val="003E4D3A"/>
    <w:pPr>
      <w:numPr>
        <w:ilvl w:val="4"/>
      </w:numPr>
      <w:outlineLvl w:val="4"/>
    </w:pPr>
    <w:rPr>
      <w:sz w:val="22"/>
      <w:szCs w:val="22"/>
    </w:rPr>
  </w:style>
  <w:style w:type="paragraph" w:styleId="Heading6">
    <w:name w:val="heading 6"/>
    <w:basedOn w:val="Normal"/>
    <w:next w:val="Normal"/>
    <w:qFormat/>
    <w:rsid w:val="003E4D3A"/>
    <w:pPr>
      <w:keepNext/>
      <w:keepLines/>
      <w:numPr>
        <w:ilvl w:val="5"/>
        <w:numId w:val="1"/>
      </w:numPr>
      <w:spacing w:before="120"/>
      <w:outlineLvl w:val="5"/>
    </w:pPr>
    <w:rPr>
      <w:rFonts w:cs="Arial"/>
    </w:rPr>
  </w:style>
  <w:style w:type="paragraph" w:styleId="Heading7">
    <w:name w:val="heading 7"/>
    <w:basedOn w:val="Normal"/>
    <w:next w:val="Normal"/>
    <w:qFormat/>
    <w:rsid w:val="003E4D3A"/>
    <w:pPr>
      <w:keepNext/>
      <w:keepLines/>
      <w:numPr>
        <w:ilvl w:val="6"/>
        <w:numId w:val="1"/>
      </w:numPr>
      <w:spacing w:before="120"/>
      <w:outlineLvl w:val="6"/>
    </w:pPr>
    <w:rPr>
      <w:rFonts w:cs="Arial"/>
    </w:rPr>
  </w:style>
  <w:style w:type="paragraph" w:styleId="Heading8">
    <w:name w:val="heading 8"/>
    <w:basedOn w:val="Heading7"/>
    <w:next w:val="Normal"/>
    <w:qFormat/>
    <w:rsid w:val="003E4D3A"/>
    <w:pPr>
      <w:numPr>
        <w:ilvl w:val="7"/>
      </w:numPr>
      <w:outlineLvl w:val="7"/>
    </w:pPr>
  </w:style>
  <w:style w:type="paragraph" w:styleId="Heading9">
    <w:name w:val="heading 9"/>
    <w:basedOn w:val="Heading8"/>
    <w:next w:val="Normal"/>
    <w:qFormat/>
    <w:rsid w:val="003E4D3A"/>
    <w:pPr>
      <w:numPr>
        <w:ilvl w:val="8"/>
      </w:numPr>
      <w:outlineLvl w:val="8"/>
    </w:pPr>
  </w:style>
  <w:style w:type="character" w:default="1" w:styleId="DefaultParagraphFont">
    <w:name w:val="Default Paragraph Font"/>
    <w:uiPriority w:val="1"/>
    <w:semiHidden/>
    <w:unhideWhenUsed/>
    <w:rsid w:val="003E4D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D3A"/>
  </w:style>
  <w:style w:type="paragraph" w:styleId="TOC8">
    <w:name w:val="toc 8"/>
    <w:basedOn w:val="TOC1"/>
    <w:semiHidden/>
    <w:rsid w:val="003E4D3A"/>
    <w:pPr>
      <w:spacing w:before="180"/>
      <w:ind w:left="2693" w:hanging="2693"/>
    </w:pPr>
    <w:rPr>
      <w:b w:val="0"/>
      <w:bCs/>
    </w:rPr>
  </w:style>
  <w:style w:type="paragraph" w:styleId="TOC1">
    <w:name w:val="toc 1"/>
    <w:aliases w:val="Observation TOC2"/>
    <w:uiPriority w:val="39"/>
    <w:rsid w:val="003E4D3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4D3A"/>
    <w:pPr>
      <w:keepNext/>
      <w:keepLines/>
      <w:spacing w:before="180"/>
      <w:jc w:val="center"/>
    </w:pPr>
  </w:style>
  <w:style w:type="paragraph" w:styleId="Caption">
    <w:name w:val="caption"/>
    <w:basedOn w:val="Normal"/>
    <w:next w:val="Normal"/>
    <w:qFormat/>
    <w:rsid w:val="003E4D3A"/>
    <w:pPr>
      <w:spacing w:after="240"/>
      <w:jc w:val="center"/>
    </w:pPr>
    <w:rPr>
      <w:b/>
      <w:bCs/>
    </w:rPr>
  </w:style>
  <w:style w:type="paragraph" w:styleId="TOC5">
    <w:name w:val="toc 5"/>
    <w:aliases w:val="Observation TOC"/>
    <w:basedOn w:val="TOC4"/>
    <w:semiHidden/>
    <w:rsid w:val="003E4D3A"/>
    <w:pPr>
      <w:tabs>
        <w:tab w:val="right" w:pos="1701"/>
      </w:tabs>
      <w:ind w:left="1701" w:hanging="1701"/>
    </w:pPr>
  </w:style>
  <w:style w:type="paragraph" w:styleId="TOC4">
    <w:name w:val="toc 4"/>
    <w:basedOn w:val="TOC3"/>
    <w:semiHidden/>
    <w:rsid w:val="003E4D3A"/>
    <w:pPr>
      <w:ind w:left="1418" w:hanging="1418"/>
    </w:pPr>
  </w:style>
  <w:style w:type="paragraph" w:styleId="TOC3">
    <w:name w:val="toc 3"/>
    <w:basedOn w:val="TOC2"/>
    <w:semiHidden/>
    <w:rsid w:val="003E4D3A"/>
    <w:pPr>
      <w:ind w:left="1134" w:hanging="1134"/>
    </w:pPr>
  </w:style>
  <w:style w:type="paragraph" w:styleId="TOC2">
    <w:name w:val="toc 2"/>
    <w:basedOn w:val="TOC1"/>
    <w:semiHidden/>
    <w:rsid w:val="003E4D3A"/>
    <w:pPr>
      <w:keepNext w:val="0"/>
      <w:spacing w:before="0"/>
      <w:ind w:left="851" w:hanging="851"/>
    </w:pPr>
    <w:rPr>
      <w:szCs w:val="20"/>
    </w:rPr>
  </w:style>
  <w:style w:type="paragraph" w:styleId="Index2">
    <w:name w:val="index 2"/>
    <w:basedOn w:val="Index1"/>
    <w:semiHidden/>
    <w:rsid w:val="003E4D3A"/>
    <w:pPr>
      <w:ind w:left="284"/>
    </w:pPr>
  </w:style>
  <w:style w:type="paragraph" w:styleId="Index1">
    <w:name w:val="index 1"/>
    <w:basedOn w:val="Normal"/>
    <w:semiHidden/>
    <w:rsid w:val="003E4D3A"/>
    <w:pPr>
      <w:keepLines/>
      <w:spacing w:after="0"/>
    </w:pPr>
  </w:style>
  <w:style w:type="paragraph" w:styleId="DocumentMap">
    <w:name w:val="Document Map"/>
    <w:basedOn w:val="Normal"/>
    <w:semiHidden/>
    <w:rsid w:val="003E4D3A"/>
    <w:pPr>
      <w:shd w:val="clear" w:color="auto" w:fill="000080"/>
    </w:pPr>
    <w:rPr>
      <w:rFonts w:ascii="Tahoma" w:hAnsi="Tahoma" w:cs="Tahoma"/>
    </w:rPr>
  </w:style>
  <w:style w:type="paragraph" w:styleId="ListNumber2">
    <w:name w:val="List Number 2"/>
    <w:basedOn w:val="ListNumber"/>
    <w:rsid w:val="003E4D3A"/>
    <w:pPr>
      <w:ind w:left="851"/>
    </w:pPr>
  </w:style>
  <w:style w:type="paragraph" w:styleId="ListNumber">
    <w:name w:val="List Number"/>
    <w:basedOn w:val="List"/>
    <w:rsid w:val="003E4D3A"/>
  </w:style>
  <w:style w:type="paragraph" w:styleId="List">
    <w:name w:val="List"/>
    <w:basedOn w:val="Normal"/>
    <w:rsid w:val="003E4D3A"/>
    <w:pPr>
      <w:ind w:left="568" w:hanging="284"/>
    </w:pPr>
  </w:style>
  <w:style w:type="paragraph" w:styleId="Header">
    <w:name w:val="header"/>
    <w:rsid w:val="003E4D3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4D3A"/>
    <w:rPr>
      <w:b/>
      <w:bCs/>
      <w:position w:val="6"/>
      <w:sz w:val="16"/>
      <w:szCs w:val="16"/>
    </w:rPr>
  </w:style>
  <w:style w:type="paragraph" w:styleId="FootnoteText">
    <w:name w:val="footnote text"/>
    <w:basedOn w:val="Normal"/>
    <w:semiHidden/>
    <w:rsid w:val="003E4D3A"/>
    <w:pPr>
      <w:keepLines/>
      <w:spacing w:after="0"/>
      <w:ind w:left="454" w:hanging="454"/>
    </w:pPr>
    <w:rPr>
      <w:sz w:val="16"/>
      <w:szCs w:val="16"/>
    </w:rPr>
  </w:style>
  <w:style w:type="paragraph" w:customStyle="1" w:styleId="3GPPHeader">
    <w:name w:val="3GPP_Header"/>
    <w:basedOn w:val="Normal"/>
    <w:rsid w:val="003E4D3A"/>
    <w:pPr>
      <w:tabs>
        <w:tab w:val="left" w:pos="1701"/>
        <w:tab w:val="right" w:pos="9639"/>
      </w:tabs>
      <w:spacing w:after="240"/>
    </w:pPr>
    <w:rPr>
      <w:b/>
      <w:sz w:val="24"/>
    </w:rPr>
  </w:style>
  <w:style w:type="paragraph" w:styleId="TOC9">
    <w:name w:val="toc 9"/>
    <w:basedOn w:val="TOC8"/>
    <w:semiHidden/>
    <w:rsid w:val="003E4D3A"/>
    <w:pPr>
      <w:ind w:left="1418" w:hanging="1418"/>
    </w:pPr>
  </w:style>
  <w:style w:type="paragraph" w:styleId="TOC6">
    <w:name w:val="toc 6"/>
    <w:basedOn w:val="TOC5"/>
    <w:next w:val="Normal"/>
    <w:semiHidden/>
    <w:rsid w:val="003E4D3A"/>
    <w:pPr>
      <w:ind w:left="1985" w:hanging="1985"/>
    </w:pPr>
  </w:style>
  <w:style w:type="paragraph" w:styleId="TOC7">
    <w:name w:val="toc 7"/>
    <w:basedOn w:val="TOC6"/>
    <w:next w:val="Normal"/>
    <w:semiHidden/>
    <w:rsid w:val="003E4D3A"/>
    <w:pPr>
      <w:ind w:left="2268" w:hanging="2268"/>
    </w:pPr>
  </w:style>
  <w:style w:type="paragraph" w:styleId="ListBullet2">
    <w:name w:val="List Bullet 2"/>
    <w:basedOn w:val="ListBullet"/>
    <w:rsid w:val="003E4D3A"/>
    <w:pPr>
      <w:numPr>
        <w:numId w:val="6"/>
      </w:numPr>
    </w:pPr>
  </w:style>
  <w:style w:type="paragraph" w:styleId="ListBullet">
    <w:name w:val="List Bullet"/>
    <w:basedOn w:val="BodyText"/>
    <w:rsid w:val="003E4D3A"/>
    <w:pPr>
      <w:numPr>
        <w:numId w:val="5"/>
      </w:numPr>
    </w:pPr>
  </w:style>
  <w:style w:type="paragraph" w:styleId="ListBullet3">
    <w:name w:val="List Bullet 3"/>
    <w:basedOn w:val="ListBullet2"/>
    <w:rsid w:val="003E4D3A"/>
    <w:pPr>
      <w:numPr>
        <w:numId w:val="7"/>
      </w:numPr>
    </w:pPr>
  </w:style>
  <w:style w:type="paragraph" w:customStyle="1" w:styleId="EQ">
    <w:name w:val="EQ"/>
    <w:basedOn w:val="Normal"/>
    <w:next w:val="Normal"/>
    <w:rsid w:val="003E4D3A"/>
    <w:pPr>
      <w:keepLines/>
      <w:tabs>
        <w:tab w:val="center" w:pos="4536"/>
        <w:tab w:val="right" w:pos="9072"/>
      </w:tabs>
      <w:spacing w:after="180"/>
      <w:jc w:val="left"/>
    </w:pPr>
    <w:rPr>
      <w:noProof/>
      <w:lang w:eastAsia="en-US"/>
    </w:rPr>
  </w:style>
  <w:style w:type="paragraph" w:styleId="List2">
    <w:name w:val="List 2"/>
    <w:basedOn w:val="List"/>
    <w:rsid w:val="003E4D3A"/>
    <w:pPr>
      <w:ind w:left="851"/>
    </w:pPr>
  </w:style>
  <w:style w:type="paragraph" w:styleId="List3">
    <w:name w:val="List 3"/>
    <w:basedOn w:val="List2"/>
    <w:rsid w:val="003E4D3A"/>
    <w:pPr>
      <w:ind w:left="1135"/>
    </w:pPr>
  </w:style>
  <w:style w:type="paragraph" w:styleId="List4">
    <w:name w:val="List 4"/>
    <w:basedOn w:val="List3"/>
    <w:rsid w:val="003E4D3A"/>
    <w:pPr>
      <w:ind w:left="1418"/>
    </w:pPr>
  </w:style>
  <w:style w:type="paragraph" w:styleId="List5">
    <w:name w:val="List 5"/>
    <w:basedOn w:val="List4"/>
    <w:rsid w:val="003E4D3A"/>
    <w:pPr>
      <w:ind w:left="1702"/>
    </w:pPr>
  </w:style>
  <w:style w:type="paragraph" w:customStyle="1" w:styleId="EditorsNote">
    <w:name w:val="Editor's Note"/>
    <w:basedOn w:val="Normal"/>
    <w:rsid w:val="003E4D3A"/>
    <w:pPr>
      <w:keepLines/>
      <w:spacing w:after="180"/>
      <w:ind w:left="1135" w:hanging="851"/>
      <w:jc w:val="left"/>
    </w:pPr>
    <w:rPr>
      <w:color w:val="FF0000"/>
      <w:lang w:eastAsia="en-US"/>
    </w:rPr>
  </w:style>
  <w:style w:type="paragraph" w:styleId="ListBullet4">
    <w:name w:val="List Bullet 4"/>
    <w:basedOn w:val="ListBullet3"/>
    <w:rsid w:val="003E4D3A"/>
    <w:pPr>
      <w:numPr>
        <w:numId w:val="8"/>
      </w:numPr>
    </w:pPr>
  </w:style>
  <w:style w:type="paragraph" w:styleId="ListBullet5">
    <w:name w:val="List Bullet 5"/>
    <w:basedOn w:val="ListBullet4"/>
    <w:rsid w:val="003E4D3A"/>
    <w:pPr>
      <w:numPr>
        <w:numId w:val="4"/>
      </w:numPr>
    </w:pPr>
  </w:style>
  <w:style w:type="paragraph" w:styleId="Footer">
    <w:name w:val="footer"/>
    <w:basedOn w:val="Header"/>
    <w:semiHidden/>
    <w:rsid w:val="003E4D3A"/>
    <w:pPr>
      <w:jc w:val="center"/>
    </w:pPr>
    <w:rPr>
      <w:i/>
      <w:iCs/>
    </w:rPr>
  </w:style>
  <w:style w:type="paragraph" w:customStyle="1" w:styleId="Reference">
    <w:name w:val="Reference"/>
    <w:basedOn w:val="Normal"/>
    <w:rsid w:val="003E4D3A"/>
    <w:pPr>
      <w:numPr>
        <w:numId w:val="2"/>
      </w:numPr>
    </w:pPr>
  </w:style>
  <w:style w:type="paragraph" w:styleId="BalloonText">
    <w:name w:val="Balloon Text"/>
    <w:basedOn w:val="Normal"/>
    <w:semiHidden/>
    <w:rsid w:val="003E4D3A"/>
    <w:rPr>
      <w:rFonts w:ascii="Tahoma" w:hAnsi="Tahoma" w:cs="Tahoma"/>
      <w:sz w:val="16"/>
      <w:szCs w:val="16"/>
    </w:rPr>
  </w:style>
  <w:style w:type="character" w:styleId="PageNumber">
    <w:name w:val="page number"/>
    <w:basedOn w:val="DefaultParagraphFont"/>
    <w:semiHidden/>
    <w:rsid w:val="003E4D3A"/>
  </w:style>
  <w:style w:type="paragraph" w:styleId="BodyText">
    <w:name w:val="Body Text"/>
    <w:basedOn w:val="Normal"/>
    <w:link w:val="BodyTextChar"/>
    <w:rsid w:val="003E4D3A"/>
  </w:style>
  <w:style w:type="character" w:styleId="Hyperlink">
    <w:name w:val="Hyperlink"/>
    <w:uiPriority w:val="99"/>
    <w:rsid w:val="003E4D3A"/>
    <w:rPr>
      <w:color w:val="0000FF"/>
      <w:u w:val="single"/>
      <w:lang w:val="en-GB"/>
    </w:rPr>
  </w:style>
  <w:style w:type="character" w:styleId="FollowedHyperlink">
    <w:name w:val="FollowedHyperlink"/>
    <w:semiHidden/>
    <w:rsid w:val="003E4D3A"/>
    <w:rPr>
      <w:color w:val="FF0000"/>
      <w:u w:val="single"/>
    </w:rPr>
  </w:style>
  <w:style w:type="character" w:styleId="CommentReference">
    <w:name w:val="annotation reference"/>
    <w:semiHidden/>
    <w:rsid w:val="003E4D3A"/>
    <w:rPr>
      <w:sz w:val="16"/>
      <w:szCs w:val="16"/>
    </w:rPr>
  </w:style>
  <w:style w:type="paragraph" w:styleId="CommentText">
    <w:name w:val="annotation text"/>
    <w:basedOn w:val="Normal"/>
    <w:semiHidden/>
    <w:rsid w:val="003E4D3A"/>
  </w:style>
  <w:style w:type="paragraph" w:styleId="CommentSubject">
    <w:name w:val="annotation subject"/>
    <w:basedOn w:val="CommentText"/>
    <w:next w:val="CommentText"/>
    <w:semiHidden/>
    <w:rsid w:val="003E4D3A"/>
    <w:rPr>
      <w:b/>
      <w:bCs/>
    </w:rPr>
  </w:style>
  <w:style w:type="character" w:customStyle="1" w:styleId="Heading1Char">
    <w:name w:val="Heading 1 Char"/>
    <w:link w:val="Heading1"/>
    <w:rsid w:val="003E4D3A"/>
    <w:rPr>
      <w:rFonts w:ascii="Arial" w:hAnsi="Arial" w:cs="Arial"/>
      <w:sz w:val="36"/>
      <w:szCs w:val="36"/>
      <w:lang w:val="en-GB" w:eastAsia="zh-CN"/>
    </w:rPr>
  </w:style>
  <w:style w:type="paragraph" w:customStyle="1" w:styleId="B1">
    <w:name w:val="B1"/>
    <w:basedOn w:val="List"/>
    <w:rsid w:val="003E4D3A"/>
    <w:pPr>
      <w:spacing w:after="180"/>
      <w:jc w:val="left"/>
    </w:pPr>
    <w:rPr>
      <w:lang w:eastAsia="en-US"/>
    </w:rPr>
  </w:style>
  <w:style w:type="paragraph" w:customStyle="1" w:styleId="B2">
    <w:name w:val="B2"/>
    <w:basedOn w:val="List2"/>
    <w:rsid w:val="003E4D3A"/>
    <w:pPr>
      <w:spacing w:after="180"/>
      <w:jc w:val="left"/>
    </w:pPr>
    <w:rPr>
      <w:lang w:eastAsia="en-US"/>
    </w:rPr>
  </w:style>
  <w:style w:type="paragraph" w:customStyle="1" w:styleId="B3">
    <w:name w:val="B3"/>
    <w:basedOn w:val="List3"/>
    <w:rsid w:val="003E4D3A"/>
    <w:pPr>
      <w:spacing w:after="180"/>
      <w:jc w:val="left"/>
    </w:pPr>
    <w:rPr>
      <w:lang w:eastAsia="en-US"/>
    </w:rPr>
  </w:style>
  <w:style w:type="paragraph" w:customStyle="1" w:styleId="B4">
    <w:name w:val="B4"/>
    <w:basedOn w:val="List4"/>
    <w:rsid w:val="003E4D3A"/>
    <w:pPr>
      <w:spacing w:after="180"/>
      <w:jc w:val="left"/>
    </w:pPr>
    <w:rPr>
      <w:lang w:eastAsia="en-US"/>
    </w:rPr>
  </w:style>
  <w:style w:type="paragraph" w:customStyle="1" w:styleId="Proposal">
    <w:name w:val="Proposal"/>
    <w:basedOn w:val="Normal"/>
    <w:rsid w:val="003E4D3A"/>
    <w:pPr>
      <w:numPr>
        <w:numId w:val="3"/>
      </w:numPr>
      <w:tabs>
        <w:tab w:val="clear" w:pos="1304"/>
        <w:tab w:val="left" w:pos="1701"/>
      </w:tabs>
      <w:ind w:left="1701" w:hanging="1701"/>
    </w:pPr>
    <w:rPr>
      <w:b/>
      <w:bCs/>
    </w:rPr>
  </w:style>
  <w:style w:type="character" w:customStyle="1" w:styleId="BodyTextChar">
    <w:name w:val="Body Text Char"/>
    <w:link w:val="BodyText"/>
    <w:rsid w:val="003E4D3A"/>
    <w:rPr>
      <w:rFonts w:ascii="Arial" w:hAnsi="Arial"/>
      <w:lang w:val="en-GB" w:eastAsia="zh-CN"/>
    </w:rPr>
  </w:style>
  <w:style w:type="paragraph" w:customStyle="1" w:styleId="B5">
    <w:name w:val="B5"/>
    <w:basedOn w:val="List5"/>
    <w:rsid w:val="003E4D3A"/>
    <w:pPr>
      <w:spacing w:after="180"/>
      <w:jc w:val="left"/>
    </w:pPr>
    <w:rPr>
      <w:lang w:eastAsia="en-US"/>
    </w:rPr>
  </w:style>
  <w:style w:type="paragraph" w:customStyle="1" w:styleId="EX">
    <w:name w:val="EX"/>
    <w:basedOn w:val="Normal"/>
    <w:rsid w:val="003E4D3A"/>
    <w:pPr>
      <w:keepLines/>
      <w:spacing w:after="180"/>
      <w:ind w:left="1702" w:hanging="1418"/>
      <w:jc w:val="left"/>
    </w:pPr>
    <w:rPr>
      <w:lang w:eastAsia="en-US"/>
    </w:rPr>
  </w:style>
  <w:style w:type="paragraph" w:customStyle="1" w:styleId="EW">
    <w:name w:val="EW"/>
    <w:basedOn w:val="EX"/>
    <w:rsid w:val="003E4D3A"/>
    <w:pPr>
      <w:spacing w:after="0"/>
    </w:pPr>
  </w:style>
  <w:style w:type="paragraph" w:customStyle="1" w:styleId="TAL">
    <w:name w:val="TAL"/>
    <w:basedOn w:val="Normal"/>
    <w:rsid w:val="003E4D3A"/>
    <w:pPr>
      <w:keepNext/>
      <w:keepLines/>
      <w:spacing w:after="0"/>
      <w:jc w:val="left"/>
    </w:pPr>
    <w:rPr>
      <w:sz w:val="18"/>
      <w:lang w:eastAsia="en-US"/>
    </w:rPr>
  </w:style>
  <w:style w:type="paragraph" w:customStyle="1" w:styleId="TAC">
    <w:name w:val="TAC"/>
    <w:basedOn w:val="TAL"/>
    <w:rsid w:val="003E4D3A"/>
    <w:pPr>
      <w:jc w:val="center"/>
    </w:pPr>
  </w:style>
  <w:style w:type="paragraph" w:customStyle="1" w:styleId="TAH">
    <w:name w:val="TAH"/>
    <w:basedOn w:val="TAC"/>
    <w:rsid w:val="003E4D3A"/>
    <w:rPr>
      <w:b/>
    </w:rPr>
  </w:style>
  <w:style w:type="paragraph" w:customStyle="1" w:styleId="TAN">
    <w:name w:val="TAN"/>
    <w:basedOn w:val="TAL"/>
    <w:rsid w:val="003E4D3A"/>
    <w:pPr>
      <w:ind w:left="851" w:hanging="851"/>
    </w:pPr>
  </w:style>
  <w:style w:type="paragraph" w:customStyle="1" w:styleId="TAR">
    <w:name w:val="TAR"/>
    <w:basedOn w:val="TAL"/>
    <w:rsid w:val="003E4D3A"/>
    <w:pPr>
      <w:jc w:val="right"/>
    </w:pPr>
  </w:style>
  <w:style w:type="paragraph" w:customStyle="1" w:styleId="TH">
    <w:name w:val="TH"/>
    <w:basedOn w:val="Normal"/>
    <w:rsid w:val="003E4D3A"/>
    <w:pPr>
      <w:keepNext/>
      <w:keepLines/>
      <w:spacing w:before="60" w:after="180"/>
      <w:jc w:val="center"/>
    </w:pPr>
    <w:rPr>
      <w:b/>
      <w:lang w:eastAsia="en-US"/>
    </w:rPr>
  </w:style>
  <w:style w:type="paragraph" w:customStyle="1" w:styleId="TF">
    <w:name w:val="TF"/>
    <w:basedOn w:val="TH"/>
    <w:rsid w:val="003E4D3A"/>
    <w:pPr>
      <w:keepNext w:val="0"/>
      <w:spacing w:before="0" w:after="240"/>
    </w:pPr>
  </w:style>
  <w:style w:type="paragraph" w:customStyle="1" w:styleId="TT">
    <w:name w:val="TT"/>
    <w:basedOn w:val="Heading1"/>
    <w:next w:val="Normal"/>
    <w:rsid w:val="003E4D3A"/>
    <w:pPr>
      <w:numPr>
        <w:numId w:val="0"/>
      </w:numPr>
      <w:ind w:left="1134" w:hanging="1134"/>
      <w:outlineLvl w:val="9"/>
    </w:pPr>
    <w:rPr>
      <w:rFonts w:cs="Times New Roman"/>
      <w:szCs w:val="20"/>
      <w:lang w:eastAsia="en-US"/>
    </w:rPr>
  </w:style>
  <w:style w:type="paragraph" w:customStyle="1" w:styleId="ZA">
    <w:name w:val="ZA"/>
    <w:rsid w:val="003E4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D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4D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4D3A"/>
  </w:style>
  <w:style w:type="paragraph" w:customStyle="1" w:styleId="ZH">
    <w:name w:val="ZH"/>
    <w:rsid w:val="003E4D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4D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4D3A"/>
    <w:pPr>
      <w:framePr w:hRule="auto" w:wrap="notBeside" w:y="852"/>
    </w:pPr>
    <w:rPr>
      <w:i w:val="0"/>
      <w:sz w:val="40"/>
    </w:rPr>
  </w:style>
  <w:style w:type="paragraph" w:customStyle="1" w:styleId="ZU">
    <w:name w:val="ZU"/>
    <w:rsid w:val="003E4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D3A"/>
    <w:pPr>
      <w:framePr w:wrap="notBeside" w:y="16161"/>
    </w:pPr>
  </w:style>
  <w:style w:type="paragraph" w:customStyle="1" w:styleId="FP">
    <w:name w:val="FP"/>
    <w:basedOn w:val="Normal"/>
    <w:rsid w:val="003E4D3A"/>
    <w:pPr>
      <w:spacing w:after="0"/>
      <w:jc w:val="left"/>
    </w:pPr>
    <w:rPr>
      <w:lang w:eastAsia="en-US"/>
    </w:rPr>
  </w:style>
  <w:style w:type="paragraph" w:customStyle="1" w:styleId="Observation">
    <w:name w:val="Observation"/>
    <w:basedOn w:val="Proposal"/>
    <w:qFormat/>
    <w:rsid w:val="003E4D3A"/>
    <w:pPr>
      <w:numPr>
        <w:numId w:val="13"/>
      </w:numPr>
      <w:ind w:left="1701" w:hanging="1701"/>
    </w:pPr>
  </w:style>
  <w:style w:type="paragraph" w:styleId="TableofFigures">
    <w:name w:val="table of figures"/>
    <w:basedOn w:val="Normal"/>
    <w:next w:val="Normal"/>
    <w:uiPriority w:val="99"/>
    <w:rsid w:val="003E4D3A"/>
    <w:pPr>
      <w:ind w:left="1418" w:hanging="1418"/>
      <w:jc w:val="left"/>
    </w:pPr>
    <w:rPr>
      <w:b/>
    </w:rPr>
  </w:style>
  <w:style w:type="paragraph" w:customStyle="1" w:styleId="Doc-text2">
    <w:name w:val="Doc-text2"/>
    <w:basedOn w:val="Normal"/>
    <w:link w:val="Doc-text2Char"/>
    <w:qFormat/>
    <w:rsid w:val="003E4D3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E4D3A"/>
    <w:rPr>
      <w:rFonts w:ascii="Arial" w:eastAsia="MS Mincho" w:hAnsi="Arial"/>
      <w:szCs w:val="24"/>
      <w:lang w:val="en-GB" w:eastAsia="en-GB"/>
    </w:rPr>
  </w:style>
  <w:style w:type="paragraph" w:styleId="ListParagraph">
    <w:name w:val="List Paragraph"/>
    <w:basedOn w:val="Normal"/>
    <w:uiPriority w:val="34"/>
    <w:qFormat/>
    <w:rsid w:val="00656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5364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609A565F-B59B-4DC6-8997-52DF7F896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38B570A1-A6C1-433F-B75C-B8E5535CE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800</TotalTime>
  <Pages>4</Pages>
  <Words>1577</Words>
  <Characters>8994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TDoc; Ericsson; 3GPP</cp:keywords>
  <cp:lastModifiedBy>Oscar Ohlsson</cp:lastModifiedBy>
  <cp:revision>209</cp:revision>
  <cp:lastPrinted>2008-01-31T16:09:00Z</cp:lastPrinted>
  <dcterms:created xsi:type="dcterms:W3CDTF">2019-06-18T06:16:00Z</dcterms:created>
  <dcterms:modified xsi:type="dcterms:W3CDTF">2019-08-14T13:25:00Z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5NUHHDQN7SK2-1476151046-51840</vt:lpwstr>
  </property>
  <property fmtid="{D5CDD505-2E9C-101B-9397-08002B2CF9AE}" pid="5" name="_dlc_DocIdItemGuid">
    <vt:lpwstr>858468e5-f36b-4660-b1e8-3becb090b5dd</vt:lpwstr>
  </property>
  <property fmtid="{D5CDD505-2E9C-101B-9397-08002B2CF9AE}" pid="6" name="_dlc_DocIdUrl">
    <vt:lpwstr>https://ericsson.sharepoint.com/sites/star/_layouts/15/DocIdRedir.aspx?ID=5NUHHDQN7SK2-1476151046-51840, 5NUHHDQN7SK2-1476151046-51840</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xd_ProgID">
    <vt:lpwstr/>
  </property>
  <property fmtid="{D5CDD505-2E9C-101B-9397-08002B2CF9AE}" pid="19" name="TaxKeywordTaxHTField">
    <vt:lpwstr>3GPP|9a2d7407-05d0-42af-8d72-c0b9b807f3b0;TDoc|af4b50c5-3c78-4293-b1bd-3e717d5b6882;Ericsson|0582c0cb-a098-4cc5-9c3e-163dbba9cb28</vt:lpwstr>
  </property>
  <property fmtid="{D5CDD505-2E9C-101B-9397-08002B2CF9AE}" pid="20" name="ComplianceAssetId">
    <vt:lpwstr/>
  </property>
  <property fmtid="{D5CDD505-2E9C-101B-9397-08002B2CF9AE}" pid="21" name="TemplateUrl">
    <vt:lpwstr/>
  </property>
  <property fmtid="{D5CDD505-2E9C-101B-9397-08002B2CF9AE}" pid="22" name="EriCOLLCategoryTaxHTField0">
    <vt:lpwstr>Research|7f1f7aab-c784-40ec-8666-825d2ac7abef</vt:lpwstr>
  </property>
  <property fmtid="{D5CDD505-2E9C-101B-9397-08002B2CF9AE}" pid="23" name="EriCOLLOrganizationUnitTaxHTField0">
    <vt:lpwstr>GFTE ER Radio Access Technologies|692a7af5-c1f7-4d68-b1ab-a7920dfecb78</vt:lpwstr>
  </property>
  <property fmtid="{D5CDD505-2E9C-101B-9397-08002B2CF9AE}" pid="24" name="xd_Signature">
    <vt:bool>false</vt:bool>
  </property>
</Properties>
</file>